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EB990" w14:textId="77777777" w:rsidR="005D3390" w:rsidRDefault="005D3390">
      <w:pPr>
        <w:spacing w:before="1200" w:after="100"/>
        <w:jc w:val="center"/>
        <w:rPr>
          <w:b/>
          <w:bCs/>
          <w:caps/>
          <w:color w:val="2E75B6"/>
          <w:sz w:val="26"/>
          <w:szCs w:val="26"/>
        </w:rPr>
      </w:pPr>
    </w:p>
    <w:p w14:paraId="7B709248" w14:textId="77777777" w:rsidR="005D3390" w:rsidRDefault="005D3390">
      <w:pPr>
        <w:spacing w:before="1200" w:after="100"/>
        <w:jc w:val="center"/>
        <w:rPr>
          <w:b/>
          <w:bCs/>
          <w:caps/>
          <w:color w:val="2E75B6"/>
          <w:sz w:val="26"/>
          <w:szCs w:val="26"/>
        </w:rPr>
      </w:pPr>
    </w:p>
    <w:p w14:paraId="6F15C8AF" w14:textId="77777777" w:rsidR="005D3390" w:rsidRDefault="005D3390">
      <w:pPr>
        <w:spacing w:before="1200" w:after="100"/>
        <w:jc w:val="center"/>
        <w:rPr>
          <w:b/>
          <w:bCs/>
          <w:caps/>
          <w:color w:val="2E75B6"/>
          <w:sz w:val="26"/>
          <w:szCs w:val="26"/>
        </w:rPr>
      </w:pPr>
    </w:p>
    <w:p w14:paraId="6459F844" w14:textId="1C895FDE" w:rsidR="006A7B58" w:rsidRPr="005D3390" w:rsidRDefault="005D3390">
      <w:pPr>
        <w:spacing w:before="1200" w:after="100"/>
        <w:jc w:val="center"/>
        <w:rPr>
          <w:color w:val="002060"/>
        </w:rPr>
      </w:pPr>
      <w:r>
        <w:rPr>
          <w:b/>
          <w:bCs/>
          <w:caps/>
          <w:noProof/>
          <w:color w:val="002060"/>
          <w:sz w:val="26"/>
          <w:szCs w:val="26"/>
        </w:rPr>
        <mc:AlternateContent>
          <mc:Choice Requires="wps">
            <w:drawing>
              <wp:anchor distT="0" distB="0" distL="114300" distR="114300" simplePos="0" relativeHeight="251659264" behindDoc="0" locked="0" layoutInCell="1" allowOverlap="1" wp14:anchorId="6C2CDFDD" wp14:editId="0373A67C">
                <wp:simplePos x="0" y="0"/>
                <wp:positionH relativeFrom="column">
                  <wp:posOffset>-241547</wp:posOffset>
                </wp:positionH>
                <wp:positionV relativeFrom="paragraph">
                  <wp:posOffset>66271</wp:posOffset>
                </wp:positionV>
                <wp:extent cx="6561116" cy="2339439"/>
                <wp:effectExtent l="0" t="0" r="11430" b="22860"/>
                <wp:wrapNone/>
                <wp:docPr id="1" name="Rectángulo 1"/>
                <wp:cNvGraphicFramePr/>
                <a:graphic xmlns:a="http://schemas.openxmlformats.org/drawingml/2006/main">
                  <a:graphicData uri="http://schemas.microsoft.com/office/word/2010/wordprocessingShape">
                    <wps:wsp>
                      <wps:cNvSpPr/>
                      <wps:spPr>
                        <a:xfrm>
                          <a:off x="0" y="0"/>
                          <a:ext cx="6561116" cy="2339439"/>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7DE0F8" id="Rectángulo 1" o:spid="_x0000_s1026" style="position:absolute;margin-left:-19pt;margin-top:5.2pt;width:516.6pt;height:18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" filled="f" strokecolor="#4472c4 [3204]">
                <v:stroke joinstyle="round"/>
              </v:rect>
            </w:pict>
          </mc:Fallback>
        </mc:AlternateContent>
      </w:r>
      <w:r w:rsidR="005156D8" w:rsidRPr="005D3390">
        <w:rPr>
          <w:b/>
          <w:bCs/>
          <w:caps/>
          <w:color w:val="002060"/>
          <w:sz w:val="26"/>
          <w:szCs w:val="26"/>
        </w:rPr>
        <w:t>PREVISORA DEL PARANÁ</w:t>
      </w:r>
    </w:p>
    <w:p w14:paraId="6A963067" w14:textId="74CDF6FE" w:rsidR="006A7B58" w:rsidRPr="005D3390" w:rsidRDefault="005156D8">
      <w:pPr>
        <w:spacing w:after="200"/>
        <w:jc w:val="center"/>
        <w:rPr>
          <w:color w:val="0070C0"/>
        </w:rPr>
      </w:pPr>
      <w:r w:rsidRPr="005D3390">
        <w:rPr>
          <w:b/>
          <w:bCs/>
          <w:color w:val="0070C0"/>
          <w:sz w:val="48"/>
          <w:szCs w:val="48"/>
        </w:rPr>
        <w:t>Nueva Plataforma de Punto de Venta y Motor de Promociones</w:t>
      </w:r>
    </w:p>
    <w:p w14:paraId="14CF75D4" w14:textId="77777777" w:rsidR="006A7B58" w:rsidRDefault="005156D8">
      <w:pPr>
        <w:spacing w:after="800"/>
        <w:jc w:val="center"/>
      </w:pPr>
      <w:r>
        <w:rPr>
          <w:color w:val="595959"/>
        </w:rPr>
        <w:t>Versión 1.0 · Julio 2026</w:t>
      </w:r>
    </w:p>
    <w:p w14:paraId="38C33478" w14:textId="77777777" w:rsidR="006A7B58" w:rsidRDefault="006A7B58">
      <w:pPr>
        <w:pageBreakBefore/>
      </w:pPr>
    </w:p>
    <w:p w14:paraId="33C0BE74" w14:textId="77777777" w:rsidR="006A7B58" w:rsidRPr="00BA40BC" w:rsidRDefault="005156D8">
      <w:pPr>
        <w:pStyle w:val="Ttulo1"/>
        <w:spacing w:before="360" w:after="200"/>
        <w:rPr>
          <w:color w:val="0070C0"/>
        </w:rPr>
      </w:pPr>
      <w:r w:rsidRPr="00BA40BC">
        <w:rPr>
          <w:b/>
          <w:bCs/>
          <w:color w:val="0070C0"/>
          <w:sz w:val="30"/>
          <w:szCs w:val="30"/>
        </w:rPr>
        <w:t>1. Resumen ejecutivo</w:t>
      </w:r>
    </w:p>
    <w:p w14:paraId="224BCEB4" w14:textId="0BE3B700" w:rsidR="006A7B58" w:rsidRPr="005D3390" w:rsidRDefault="005D3390" w:rsidP="005D3390">
      <w:pPr>
        <w:spacing w:after="160" w:line="276" w:lineRule="auto"/>
        <w:jc w:val="both"/>
      </w:pPr>
      <w:r>
        <w:rPr>
          <w:color w:val="333333"/>
        </w:rPr>
        <w:t>Inicialmente, el</w:t>
      </w:r>
      <w:r w:rsidR="005156D8" w:rsidRPr="005D3390">
        <w:rPr>
          <w:color w:val="333333"/>
        </w:rPr>
        <w:t xml:space="preserve"> proyecto consiste en reemplazar la actual herramienta de promociones basada en Excel (</w:t>
      </w:r>
      <w:r>
        <w:rPr>
          <w:color w:val="333333"/>
        </w:rPr>
        <w:t>“</w:t>
      </w:r>
      <w:r w:rsidR="005156D8" w:rsidRPr="005D3390">
        <w:rPr>
          <w:color w:val="333333"/>
        </w:rPr>
        <w:t>Catálogo de Ofertas</w:t>
      </w:r>
      <w:r>
        <w:rPr>
          <w:color w:val="333333"/>
        </w:rPr>
        <w:t>”</w:t>
      </w:r>
      <w:r w:rsidR="005156D8" w:rsidRPr="005D3390">
        <w:rPr>
          <w:color w:val="333333"/>
        </w:rPr>
        <w:t xml:space="preserve">, con su pantalla de consulta </w:t>
      </w:r>
      <w:r>
        <w:rPr>
          <w:color w:val="333333"/>
        </w:rPr>
        <w:t>“</w:t>
      </w:r>
      <w:r w:rsidR="005156D8" w:rsidRPr="005D3390">
        <w:rPr>
          <w:color w:val="333333"/>
        </w:rPr>
        <w:t>Asesora de Políticas</w:t>
      </w:r>
      <w:r>
        <w:rPr>
          <w:color w:val="333333"/>
        </w:rPr>
        <w:t>”</w:t>
      </w:r>
      <w:r w:rsidR="005156D8" w:rsidRPr="005D3390">
        <w:rPr>
          <w:color w:val="333333"/>
        </w:rPr>
        <w:t>) por una aplicación web integral de punto de venta con un motor de promociones centralizado</w:t>
      </w:r>
      <w:r>
        <w:rPr>
          <w:color w:val="333333"/>
        </w:rPr>
        <w:t>.</w:t>
      </w:r>
      <w:r>
        <w:t xml:space="preserve"> Aun asi, </w:t>
      </w:r>
      <w:r>
        <w:rPr>
          <w:color w:val="333333"/>
        </w:rPr>
        <w:t>l</w:t>
      </w:r>
      <w:r w:rsidR="005156D8" w:rsidRPr="005D3390">
        <w:rPr>
          <w:color w:val="333333"/>
        </w:rPr>
        <w:t>a visión trasciende el</w:t>
      </w:r>
      <w:r>
        <w:rPr>
          <w:color w:val="333333"/>
        </w:rPr>
        <w:t xml:space="preserve"> solo</w:t>
      </w:r>
      <w:r w:rsidR="005156D8" w:rsidRPr="005D3390">
        <w:rPr>
          <w:color w:val="333333"/>
        </w:rPr>
        <w:t xml:space="preserve"> reemplazo: la nueva herramienta debe cubrir el 100% del catálogo</w:t>
      </w:r>
      <w:r>
        <w:rPr>
          <w:color w:val="333333"/>
        </w:rPr>
        <w:t xml:space="preserve">, </w:t>
      </w:r>
      <w:r w:rsidR="005156D8" w:rsidRPr="005D3390">
        <w:rPr>
          <w:color w:val="333333"/>
        </w:rPr>
        <w:t xml:space="preserve">no solo el 5–10% en promoción, funcionar como un buscador </w:t>
      </w:r>
      <w:r>
        <w:rPr>
          <w:color w:val="333333"/>
        </w:rPr>
        <w:t>completo y dinámico</w:t>
      </w:r>
      <w:r w:rsidR="005156D8" w:rsidRPr="005D3390">
        <w:rPr>
          <w:color w:val="333333"/>
        </w:rPr>
        <w:t xml:space="preserve"> interno para el vendedor, y evolucionar en fases hasta convertirse en el punto de venta definitivo con facturación electrónica integrada.</w:t>
      </w:r>
    </w:p>
    <w:p w14:paraId="5145905A" w14:textId="77777777" w:rsidR="006A7B58" w:rsidRPr="005D3390" w:rsidRDefault="005156D8" w:rsidP="005D3390">
      <w:pPr>
        <w:spacing w:after="160" w:line="276" w:lineRule="auto"/>
        <w:jc w:val="both"/>
      </w:pPr>
      <w:r w:rsidRPr="005D3390">
        <w:rPr>
          <w:color w:val="333333"/>
        </w:rPr>
        <w:t>Para hacer viable la inversión y no frenar la operación, el proyecto se aborda con un enfoque evolutivo por etapas: una Fase 1 (MVP) que elimina la dependencia del Excel y resuelve los dolores operativos más urgentes, seguida de fases que incorporan facturación integrada, cobros y funcionalidades comerciales avanzadas.</w:t>
      </w:r>
    </w:p>
    <w:p w14:paraId="74BFB90A" w14:textId="77777777" w:rsidR="006A7B58" w:rsidRPr="00BA40BC" w:rsidRDefault="005156D8">
      <w:pPr>
        <w:pStyle w:val="Ttulo1"/>
        <w:spacing w:before="360" w:after="200"/>
        <w:rPr>
          <w:color w:val="0070C0"/>
        </w:rPr>
      </w:pPr>
      <w:r w:rsidRPr="00BA40BC">
        <w:rPr>
          <w:b/>
          <w:bCs/>
          <w:color w:val="0070C0"/>
          <w:sz w:val="30"/>
          <w:szCs w:val="30"/>
        </w:rPr>
        <w:t>2. Problemática actual</w:t>
      </w:r>
    </w:p>
    <w:p w14:paraId="7A2AA77F" w14:textId="5E2E1CB1" w:rsidR="006A7B58" w:rsidRPr="005D3390" w:rsidRDefault="005156D8" w:rsidP="005D3390">
      <w:pPr>
        <w:spacing w:after="160" w:line="276" w:lineRule="auto"/>
        <w:jc w:val="both"/>
      </w:pPr>
      <w:r w:rsidRPr="005D3390">
        <w:rPr>
          <w:color w:val="333333"/>
        </w:rPr>
        <w:t xml:space="preserve">El ERP actual (Softland) resuelve la facturación, la contabilidad y el stock, pero no tiene la flexibilidad para administrar la complejidad comercial de las promociones: combinaciones de descuentos, topes de cuotas por entidad, tarjetas, convenios bancarios y diferenciación por tipo de cliente (afiliado vs. </w:t>
      </w:r>
      <w:r w:rsidR="005D3390">
        <w:rPr>
          <w:color w:val="333333"/>
        </w:rPr>
        <w:t>no afiliado</w:t>
      </w:r>
      <w:r w:rsidRPr="005D3390">
        <w:rPr>
          <w:color w:val="333333"/>
        </w:rPr>
        <w:t>). Para suplir esa carencia, el equipo comercial construyó una herramienta propia en Excel que hoy llegó al límite de su vida útil.</w:t>
      </w:r>
    </w:p>
    <w:p w14:paraId="51689E82" w14:textId="77777777" w:rsidR="006A7B58" w:rsidRDefault="005156D8" w:rsidP="005D3390">
      <w:pPr>
        <w:spacing w:after="160" w:line="276" w:lineRule="auto"/>
        <w:jc w:val="both"/>
      </w:pPr>
      <w:r>
        <w:rPr>
          <w:color w:val="333333"/>
        </w:rPr>
        <w:t>Los principales dolores relevados son:</w:t>
      </w:r>
    </w:p>
    <w:p w14:paraId="3595C64E" w14:textId="77777777" w:rsidR="006A7B58" w:rsidRDefault="005156D8" w:rsidP="005D3390">
      <w:pPr>
        <w:pStyle w:val="Prrafodelista"/>
        <w:numPr>
          <w:ilvl w:val="0"/>
          <w:numId w:val="2"/>
        </w:numPr>
        <w:spacing w:after="100" w:line="276" w:lineRule="auto"/>
        <w:jc w:val="both"/>
      </w:pPr>
      <w:r>
        <w:rPr>
          <w:b/>
          <w:bCs/>
          <w:color w:val="333333"/>
        </w:rPr>
        <w:t xml:space="preserve">Doble carga y error humano: </w:t>
      </w:r>
      <w:r>
        <w:rPr>
          <w:color w:val="333333"/>
        </w:rPr>
        <w:t>el Excel indica al vendedor cómo cobrar, pero luego debe transcribir manualmente la operación en Softland. Esta transcripción genera errores de facturación recurrentes.</w:t>
      </w:r>
    </w:p>
    <w:p w14:paraId="4DE57973" w14:textId="77777777" w:rsidR="006A7B58" w:rsidRDefault="005156D8" w:rsidP="005D3390">
      <w:pPr>
        <w:pStyle w:val="Prrafodelista"/>
        <w:numPr>
          <w:ilvl w:val="0"/>
          <w:numId w:val="2"/>
        </w:numPr>
        <w:spacing w:after="100" w:line="276" w:lineRule="auto"/>
        <w:jc w:val="both"/>
      </w:pPr>
      <w:r>
        <w:rPr>
          <w:b/>
          <w:bCs/>
          <w:color w:val="333333"/>
        </w:rPr>
        <w:t xml:space="preserve">Carga administrativa por auditoría: </w:t>
      </w:r>
      <w:r>
        <w:rPr>
          <w:color w:val="333333"/>
        </w:rPr>
        <w:t>los vendedores deben resguardar capturas de pantalla del Excel durante tres meses como respaldo ante auditoría. Si no guardan la evidencia de un descuento, resultan perjudicados; hoy invierten tiempo en resguardo administrativo en lugar de vender.</w:t>
      </w:r>
    </w:p>
    <w:p w14:paraId="777105D1" w14:textId="77777777" w:rsidR="006A7B58" w:rsidRDefault="005156D8" w:rsidP="005D3390">
      <w:pPr>
        <w:pStyle w:val="Prrafodelista"/>
        <w:numPr>
          <w:ilvl w:val="0"/>
          <w:numId w:val="2"/>
        </w:numPr>
        <w:spacing w:after="100" w:line="276" w:lineRule="auto"/>
        <w:jc w:val="both"/>
      </w:pPr>
      <w:r>
        <w:rPr>
          <w:b/>
          <w:bCs/>
          <w:color w:val="333333"/>
        </w:rPr>
        <w:t xml:space="preserve">Ceguera de stock: </w:t>
      </w:r>
      <w:r>
        <w:rPr>
          <w:color w:val="333333"/>
        </w:rPr>
        <w:t>la herramienta no muestra disponibilidad. El vendedor puede armar toda la venta con el cliente y descubrir después, consultando Softland por separado, que no hay unidades en su sucursal.</w:t>
      </w:r>
    </w:p>
    <w:p w14:paraId="45F92959" w14:textId="14914706" w:rsidR="006A7B58" w:rsidRDefault="005156D8" w:rsidP="005D3390">
      <w:pPr>
        <w:pStyle w:val="Prrafodelista"/>
        <w:numPr>
          <w:ilvl w:val="0"/>
          <w:numId w:val="2"/>
        </w:numPr>
        <w:spacing w:after="100" w:line="276" w:lineRule="auto"/>
        <w:jc w:val="both"/>
      </w:pPr>
      <w:r>
        <w:rPr>
          <w:b/>
          <w:bCs/>
          <w:color w:val="333333"/>
        </w:rPr>
        <w:t xml:space="preserve">Cuello de botella comercial: </w:t>
      </w:r>
      <w:r>
        <w:rPr>
          <w:color w:val="333333"/>
        </w:rPr>
        <w:t>la actualización 100% manual limita el volumen de promociones a 80–120 artículos estratégicos por mes (</w:t>
      </w:r>
      <w:r w:rsidR="005D3390">
        <w:rPr>
          <w:color w:val="333333"/>
        </w:rPr>
        <w:t>aproximadamente</w:t>
      </w:r>
      <w:r>
        <w:rPr>
          <w:color w:val="333333"/>
        </w:rPr>
        <w:t xml:space="preserve"> </w:t>
      </w:r>
      <w:r w:rsidR="005D3390">
        <w:rPr>
          <w:color w:val="333333"/>
        </w:rPr>
        <w:t>un</w:t>
      </w:r>
      <w:r>
        <w:rPr>
          <w:color w:val="333333"/>
        </w:rPr>
        <w:t xml:space="preserve"> 10% del catálogo)</w:t>
      </w:r>
      <w:r w:rsidR="005D3390">
        <w:rPr>
          <w:color w:val="333333"/>
        </w:rPr>
        <w:t>.</w:t>
      </w:r>
    </w:p>
    <w:p w14:paraId="02B41014" w14:textId="5720C2CD" w:rsidR="006A7B58" w:rsidRDefault="005D3390" w:rsidP="005D3390">
      <w:pPr>
        <w:pStyle w:val="Prrafodelista"/>
        <w:numPr>
          <w:ilvl w:val="0"/>
          <w:numId w:val="2"/>
        </w:numPr>
        <w:spacing w:after="100" w:line="276" w:lineRule="auto"/>
        <w:jc w:val="both"/>
      </w:pPr>
      <w:r>
        <w:rPr>
          <w:b/>
          <w:bCs/>
          <w:color w:val="333333"/>
        </w:rPr>
        <w:t>Sesgo</w:t>
      </w:r>
      <w:r w:rsidR="005156D8">
        <w:rPr>
          <w:b/>
          <w:bCs/>
          <w:color w:val="333333"/>
        </w:rPr>
        <w:t xml:space="preserve"> de oferta</w:t>
      </w:r>
      <w:r>
        <w:rPr>
          <w:b/>
          <w:bCs/>
          <w:color w:val="333333"/>
        </w:rPr>
        <w:t>s</w:t>
      </w:r>
      <w:r w:rsidR="005156D8">
        <w:rPr>
          <w:b/>
          <w:bCs/>
          <w:color w:val="333333"/>
        </w:rPr>
        <w:t xml:space="preserve">: </w:t>
      </w:r>
      <w:r w:rsidR="005156D8">
        <w:rPr>
          <w:color w:val="333333"/>
        </w:rPr>
        <w:t>como el Excel contiene solo los productos en promoción, los vendedores tienden a ofrecer únicamente esos artículos e ignoran el resto del catálogo.</w:t>
      </w:r>
    </w:p>
    <w:p w14:paraId="50D99373" w14:textId="5E398F6A" w:rsidR="006A7B58" w:rsidRDefault="005156D8" w:rsidP="005D3390">
      <w:pPr>
        <w:pStyle w:val="Prrafodelista"/>
        <w:numPr>
          <w:ilvl w:val="0"/>
          <w:numId w:val="2"/>
        </w:numPr>
        <w:spacing w:after="100" w:line="276" w:lineRule="auto"/>
        <w:jc w:val="both"/>
      </w:pPr>
      <w:r>
        <w:rPr>
          <w:b/>
          <w:bCs/>
          <w:color w:val="333333"/>
        </w:rPr>
        <w:t xml:space="preserve">Sin control de usuarios ni trazabilidad: </w:t>
      </w:r>
      <w:r w:rsidR="005D3390">
        <w:t>no hay registro de quién accede, ni de quién modifica precios y condiciones del archivo.</w:t>
      </w:r>
    </w:p>
    <w:p w14:paraId="45FA87DC" w14:textId="4E438422" w:rsidR="005D3390" w:rsidRDefault="005156D8" w:rsidP="005D3390">
      <w:pPr>
        <w:pStyle w:val="Prrafodelista"/>
        <w:numPr>
          <w:ilvl w:val="0"/>
          <w:numId w:val="2"/>
        </w:numPr>
        <w:spacing w:after="100" w:line="276" w:lineRule="auto"/>
        <w:jc w:val="both"/>
        <w:rPr>
          <w:color w:val="333333"/>
        </w:rPr>
      </w:pPr>
      <w:r>
        <w:rPr>
          <w:b/>
          <w:bCs/>
          <w:color w:val="333333"/>
        </w:rPr>
        <w:t xml:space="preserve">Concurrencia y riesgo operativo: </w:t>
      </w:r>
      <w:r>
        <w:rPr>
          <w:color w:val="333333"/>
        </w:rPr>
        <w:t>al ser un único archivo compartido por todas las sucursales, existe riesgo de sobrescritura, pérdida de información y lentitud; el soporte de múltiples usuarios simultáneos es muy limitado.</w:t>
      </w:r>
    </w:p>
    <w:p w14:paraId="4A5F8A25" w14:textId="65ED896E" w:rsidR="006A7B58" w:rsidRPr="005D3390" w:rsidRDefault="005D3390" w:rsidP="005D3390">
      <w:pPr>
        <w:rPr>
          <w:color w:val="333333"/>
        </w:rPr>
      </w:pPr>
      <w:r>
        <w:rPr>
          <w:color w:val="333333"/>
        </w:rPr>
        <w:br w:type="page"/>
      </w:r>
    </w:p>
    <w:p w14:paraId="373ACEAD" w14:textId="77777777" w:rsidR="006A7B58" w:rsidRPr="00BA40BC" w:rsidRDefault="005156D8">
      <w:pPr>
        <w:pStyle w:val="Ttulo1"/>
        <w:spacing w:before="360" w:after="200"/>
        <w:rPr>
          <w:color w:val="0070C0"/>
        </w:rPr>
      </w:pPr>
      <w:r w:rsidRPr="00BA40BC">
        <w:rPr>
          <w:b/>
          <w:bCs/>
          <w:color w:val="0070C0"/>
          <w:sz w:val="30"/>
          <w:szCs w:val="30"/>
        </w:rPr>
        <w:lastRenderedPageBreak/>
        <w:t>3. Herramienta actual: el Excel «Catálogo de Ofertas»</w:t>
      </w:r>
    </w:p>
    <w:p w14:paraId="66178ED3" w14:textId="77777777" w:rsidR="006A7B58" w:rsidRDefault="005156D8" w:rsidP="005D3390">
      <w:pPr>
        <w:spacing w:after="160" w:line="276" w:lineRule="auto"/>
        <w:jc w:val="both"/>
      </w:pPr>
      <w:r>
        <w:rPr>
          <w:color w:val="333333"/>
        </w:rPr>
        <w:t>La herramienta vigente es un archivo Excel compartido en línea (vía SharePoint/intranet), creado por el propio equipo comercial. Su llenado es un proceso mensual que involucra a varias áreas (Compras, E-commerce, Comercial y Administración). Funcionalmente se compone de:</w:t>
      </w:r>
    </w:p>
    <w:tbl>
      <w:tblPr>
        <w:tblW w:w="9350" w:type="dxa"/>
        <w:tblBorders>
          <w:top w:val="single" w:sz="4" w:space="0" w:color="BFBFBF"/>
          <w:left w:val="single" w:sz="4" w:space="0" w:color="BFBFBF"/>
          <w:bottom w:val="single" w:sz="4" w:space="0" w:color="BFBFBF"/>
          <w:right w:val="single" w:sz="4" w:space="0" w:color="BFBFBF"/>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2500"/>
        <w:gridCol w:w="6850"/>
      </w:tblGrid>
      <w:tr w:rsidR="006A7B58" w14:paraId="49F6D587" w14:textId="77777777" w:rsidTr="00E528CF">
        <w:trPr>
          <w:tblHeader/>
        </w:trPr>
        <w:tc>
          <w:tcPr>
            <w:tcW w:w="2500" w:type="dxa"/>
            <w:shd w:val="clear" w:color="auto" w:fill="0070C0"/>
            <w:tcMar>
              <w:top w:w="60" w:type="dxa"/>
              <w:left w:w="110" w:type="dxa"/>
              <w:bottom w:w="60" w:type="dxa"/>
              <w:right w:w="110" w:type="dxa"/>
            </w:tcMar>
            <w:vAlign w:val="center"/>
          </w:tcPr>
          <w:p w14:paraId="30CF1589" w14:textId="77777777" w:rsidR="006A7B58" w:rsidRDefault="005156D8">
            <w:pPr>
              <w:spacing w:before="40" w:after="40" w:line="264" w:lineRule="auto"/>
            </w:pPr>
            <w:r>
              <w:rPr>
                <w:b/>
                <w:bCs/>
                <w:color w:val="FFFFFF"/>
                <w:sz w:val="20"/>
                <w:szCs w:val="20"/>
              </w:rPr>
              <w:t>Componente</w:t>
            </w:r>
          </w:p>
        </w:tc>
        <w:tc>
          <w:tcPr>
            <w:tcW w:w="6850" w:type="dxa"/>
            <w:shd w:val="clear" w:color="auto" w:fill="0070C0"/>
            <w:tcMar>
              <w:top w:w="60" w:type="dxa"/>
              <w:left w:w="110" w:type="dxa"/>
              <w:bottom w:w="60" w:type="dxa"/>
              <w:right w:w="110" w:type="dxa"/>
            </w:tcMar>
            <w:vAlign w:val="center"/>
          </w:tcPr>
          <w:p w14:paraId="1379FD4B" w14:textId="77777777" w:rsidR="006A7B58" w:rsidRDefault="005156D8">
            <w:pPr>
              <w:spacing w:before="40" w:after="40" w:line="264" w:lineRule="auto"/>
            </w:pPr>
            <w:r>
              <w:rPr>
                <w:b/>
                <w:bCs/>
                <w:color w:val="FFFFFF"/>
                <w:sz w:val="20"/>
                <w:szCs w:val="20"/>
              </w:rPr>
              <w:t>Función</w:t>
            </w:r>
          </w:p>
        </w:tc>
      </w:tr>
      <w:tr w:rsidR="006A7B58" w14:paraId="08E178DD" w14:textId="77777777">
        <w:tc>
          <w:tcPr>
            <w:tcW w:w="2500" w:type="dxa"/>
            <w:tcMar>
              <w:top w:w="60" w:type="dxa"/>
              <w:left w:w="110" w:type="dxa"/>
              <w:bottom w:w="60" w:type="dxa"/>
              <w:right w:w="110" w:type="dxa"/>
            </w:tcMar>
            <w:vAlign w:val="center"/>
          </w:tcPr>
          <w:p w14:paraId="1D6A6720" w14:textId="77777777" w:rsidR="006A7B58" w:rsidRDefault="005156D8">
            <w:pPr>
              <w:spacing w:before="40" w:after="40" w:line="264" w:lineRule="auto"/>
            </w:pPr>
            <w:r>
              <w:rPr>
                <w:color w:val="333333"/>
                <w:sz w:val="20"/>
                <w:szCs w:val="20"/>
              </w:rPr>
              <w:t>Hoja «Productos»</w:t>
            </w:r>
          </w:p>
        </w:tc>
        <w:tc>
          <w:tcPr>
            <w:tcW w:w="6850" w:type="dxa"/>
            <w:tcMar>
              <w:top w:w="60" w:type="dxa"/>
              <w:left w:w="110" w:type="dxa"/>
              <w:bottom w:w="60" w:type="dxa"/>
              <w:right w:w="110" w:type="dxa"/>
            </w:tcMar>
            <w:vAlign w:val="center"/>
          </w:tcPr>
          <w:p w14:paraId="1602EA41" w14:textId="77777777" w:rsidR="006A7B58" w:rsidRDefault="005156D8">
            <w:pPr>
              <w:spacing w:before="40" w:after="40" w:line="264" w:lineRule="auto"/>
            </w:pPr>
            <w:r>
              <w:rPr>
                <w:color w:val="333333"/>
                <w:sz w:val="20"/>
                <w:szCs w:val="20"/>
              </w:rPr>
              <w:t>Catálogo maestro: un registro por SKU en promoción, con precio de lista, descuento, precio de oferta, campaña, descuento afiliado y contado, cuotas por entidad, códigos operativos (posnet, medio de pago Softland) y fechas de vigencia.</w:t>
            </w:r>
          </w:p>
        </w:tc>
      </w:tr>
      <w:tr w:rsidR="006A7B58" w14:paraId="126792AA" w14:textId="77777777">
        <w:tc>
          <w:tcPr>
            <w:tcW w:w="2500" w:type="dxa"/>
            <w:shd w:val="clear" w:color="auto" w:fill="EEF3FA"/>
            <w:tcMar>
              <w:top w:w="60" w:type="dxa"/>
              <w:left w:w="110" w:type="dxa"/>
              <w:bottom w:w="60" w:type="dxa"/>
              <w:right w:w="110" w:type="dxa"/>
            </w:tcMar>
            <w:vAlign w:val="center"/>
          </w:tcPr>
          <w:p w14:paraId="4CE66112" w14:textId="77777777" w:rsidR="006A7B58" w:rsidRDefault="005156D8">
            <w:pPr>
              <w:spacing w:before="40" w:after="40" w:line="264" w:lineRule="auto"/>
            </w:pPr>
            <w:r>
              <w:rPr>
                <w:color w:val="333333"/>
                <w:sz w:val="20"/>
                <w:szCs w:val="20"/>
              </w:rPr>
              <w:t>Hojas de reglas («Políticas» y matriz de combinaciones)</w:t>
            </w:r>
          </w:p>
        </w:tc>
        <w:tc>
          <w:tcPr>
            <w:tcW w:w="6850" w:type="dxa"/>
            <w:shd w:val="clear" w:color="auto" w:fill="EEF3FA"/>
            <w:tcMar>
              <w:top w:w="60" w:type="dxa"/>
              <w:left w:w="110" w:type="dxa"/>
              <w:bottom w:w="60" w:type="dxa"/>
              <w:right w:w="110" w:type="dxa"/>
            </w:tcMar>
            <w:vAlign w:val="center"/>
          </w:tcPr>
          <w:p w14:paraId="3D26BE84" w14:textId="77777777" w:rsidR="006A7B58" w:rsidRDefault="005156D8">
            <w:pPr>
              <w:spacing w:before="40" w:after="40" w:line="264" w:lineRule="auto"/>
            </w:pPr>
            <w:r>
              <w:rPr>
                <w:color w:val="333333"/>
                <w:sz w:val="20"/>
                <w:szCs w:val="20"/>
              </w:rPr>
              <w:t>Lógica oculta al vendedor: tablas de equivalencias que, a partir de las cuotas base del producto, determinan el tope de cuotas de cada entidad (Naranja X, Peque, Tuya, Sidecreer, ConsuMax, Directo, bancos).</w:t>
            </w:r>
          </w:p>
        </w:tc>
      </w:tr>
      <w:tr w:rsidR="006A7B58" w14:paraId="5B8AC162" w14:textId="77777777">
        <w:tc>
          <w:tcPr>
            <w:tcW w:w="2500" w:type="dxa"/>
            <w:tcMar>
              <w:top w:w="60" w:type="dxa"/>
              <w:left w:w="110" w:type="dxa"/>
              <w:bottom w:w="60" w:type="dxa"/>
              <w:right w:w="110" w:type="dxa"/>
            </w:tcMar>
            <w:vAlign w:val="center"/>
          </w:tcPr>
          <w:p w14:paraId="2A724CE4" w14:textId="77777777" w:rsidR="006A7B58" w:rsidRDefault="005156D8">
            <w:pPr>
              <w:spacing w:before="40" w:after="40" w:line="264" w:lineRule="auto"/>
            </w:pPr>
            <w:r>
              <w:rPr>
                <w:color w:val="333333"/>
                <w:sz w:val="20"/>
                <w:szCs w:val="20"/>
              </w:rPr>
              <w:t>Hoja «Asesora Políticas»</w:t>
            </w:r>
          </w:p>
        </w:tc>
        <w:tc>
          <w:tcPr>
            <w:tcW w:w="6850" w:type="dxa"/>
            <w:tcMar>
              <w:top w:w="60" w:type="dxa"/>
              <w:left w:w="110" w:type="dxa"/>
              <w:bottom w:w="60" w:type="dxa"/>
              <w:right w:w="110" w:type="dxa"/>
            </w:tcMar>
            <w:vAlign w:val="center"/>
          </w:tcPr>
          <w:p w14:paraId="7DFC8517" w14:textId="77777777" w:rsidR="006A7B58" w:rsidRDefault="005156D8">
            <w:pPr>
              <w:spacing w:before="40" w:after="40" w:line="264" w:lineRule="auto"/>
            </w:pPr>
            <w:r>
              <w:rPr>
                <w:color w:val="333333"/>
                <w:sz w:val="20"/>
                <w:szCs w:val="20"/>
              </w:rPr>
              <w:t>Pantalla de consulta: el vendedor ingresa el SKU y la planilla arma la ficha de oferta con precios externo/afiliado, tipo de oferta, vigencia, descuento por pago contado y detalle de cuota por medio de pago. Valida la vigencia y bloquea la consulta si la oferta venció. Esta ficha se imprime y se adjunta a la venta como respaldo para auditoría.</w:t>
            </w:r>
          </w:p>
        </w:tc>
      </w:tr>
    </w:tbl>
    <w:p w14:paraId="7529BA85" w14:textId="77777777" w:rsidR="006A7B58" w:rsidRDefault="006A7B58">
      <w:pPr>
        <w:spacing w:after="200"/>
      </w:pPr>
    </w:p>
    <w:p w14:paraId="5CE56C10" w14:textId="49177DB6" w:rsidR="006A7B58" w:rsidRPr="00E528CF" w:rsidRDefault="005156D8" w:rsidP="00E528CF">
      <w:pPr>
        <w:spacing w:after="160" w:line="276" w:lineRule="auto"/>
        <w:jc w:val="both"/>
      </w:pPr>
      <w:r w:rsidRPr="00E528CF">
        <w:rPr>
          <w:color w:val="333333"/>
        </w:rPr>
        <w:t xml:space="preserve">La ficha resultante es puramente informativa, no transaccional: el vendedor la usa como guía y luego debe cargar la venta a mano en Softland. Además de </w:t>
      </w:r>
      <w:r w:rsidR="00E528CF">
        <w:rPr>
          <w:color w:val="333333"/>
        </w:rPr>
        <w:t>estas limitaciones</w:t>
      </w:r>
      <w:r w:rsidRPr="00E528CF">
        <w:rPr>
          <w:color w:val="333333"/>
        </w:rPr>
        <w:t>, la estructura de la planilla es semirrígida: sus columnas fijas de medios de pago no pueden absorber nuevas entidades sin modificar la tabla a mano, y la lógica de fórmulas caseras no admite flexibilidad ágil.</w:t>
      </w:r>
    </w:p>
    <w:p w14:paraId="686F8371" w14:textId="77777777" w:rsidR="006A7B58" w:rsidRPr="00BA40BC" w:rsidRDefault="005156D8">
      <w:pPr>
        <w:pStyle w:val="Ttulo1"/>
        <w:spacing w:before="360" w:after="200"/>
        <w:rPr>
          <w:color w:val="0070C0"/>
        </w:rPr>
      </w:pPr>
      <w:r w:rsidRPr="00BA40BC">
        <w:rPr>
          <w:b/>
          <w:bCs/>
          <w:color w:val="0070C0"/>
          <w:sz w:val="30"/>
          <w:szCs w:val="30"/>
        </w:rPr>
        <w:t>4. Propuesta de solución</w:t>
      </w:r>
    </w:p>
    <w:p w14:paraId="191279E5" w14:textId="21FA983E" w:rsidR="006A7B58" w:rsidRPr="00E528CF" w:rsidRDefault="00E528CF" w:rsidP="00E528CF">
      <w:pPr>
        <w:spacing w:after="160" w:line="276" w:lineRule="auto"/>
        <w:jc w:val="both"/>
      </w:pPr>
      <w:r>
        <w:rPr>
          <w:color w:val="333333"/>
        </w:rPr>
        <w:t>Se propone</w:t>
      </w:r>
      <w:r w:rsidR="005156D8" w:rsidRPr="00E528CF">
        <w:rPr>
          <w:color w:val="333333"/>
        </w:rPr>
        <w:t xml:space="preserve"> desarrollar una aplicación web, que actúe como interfaz de venta y motor de promociones, replicando la arquitectura desacoplada que ya funciona en la empresa con el sistema del rubro supermercado: la aplicación resuelve la lógica comercial y le informa a Softland el resultado.</w:t>
      </w:r>
    </w:p>
    <w:p w14:paraId="74DAF29F" w14:textId="77777777" w:rsidR="006A7B58" w:rsidRDefault="005156D8">
      <w:pPr>
        <w:pStyle w:val="Ttulo2"/>
        <w:spacing w:before="260" w:after="140"/>
      </w:pPr>
      <w:r>
        <w:rPr>
          <w:b/>
          <w:bCs/>
          <w:color w:val="2E75B6"/>
          <w:sz w:val="25"/>
          <w:szCs w:val="25"/>
        </w:rPr>
        <w:t>4.1. Principios de arquitectura acordados</w:t>
      </w:r>
    </w:p>
    <w:p w14:paraId="0E9AB2F4" w14:textId="77777777" w:rsidR="006A7B58" w:rsidRPr="00E528CF" w:rsidRDefault="005156D8" w:rsidP="00E528CF">
      <w:pPr>
        <w:pStyle w:val="Prrafodelista"/>
        <w:numPr>
          <w:ilvl w:val="0"/>
          <w:numId w:val="2"/>
        </w:numPr>
        <w:spacing w:after="100" w:line="276" w:lineRule="auto"/>
        <w:jc w:val="both"/>
      </w:pPr>
      <w:r w:rsidRPr="00E528CF">
        <w:rPr>
          <w:color w:val="333333"/>
        </w:rPr>
        <w:t>Softland permanece como fuente única de datos maestros. El ABM de productos, las familias, las listas de precios base y el stock por depósito se consumen desde Softland; la nueva aplicación no duplica bases de datos.</w:t>
      </w:r>
    </w:p>
    <w:p w14:paraId="5FCFF169" w14:textId="77777777" w:rsidR="006A7B58" w:rsidRPr="00E528CF" w:rsidRDefault="005156D8" w:rsidP="00E528CF">
      <w:pPr>
        <w:pStyle w:val="Prrafodelista"/>
        <w:numPr>
          <w:ilvl w:val="0"/>
          <w:numId w:val="2"/>
        </w:numPr>
        <w:spacing w:after="100" w:line="276" w:lineRule="auto"/>
        <w:jc w:val="both"/>
      </w:pPr>
      <w:r w:rsidRPr="00E528CF">
        <w:rPr>
          <w:color w:val="333333"/>
        </w:rPr>
        <w:t>La aplicación es dueña exclusiva del motor de promociones. Las promociones se definen de forma centralizada combinando cuatro clústeres dinámicos: Producto, Medio de pago, Cliente (afiliado/externo) y Sucursal. Las sucursales no crean promociones propias.</w:t>
      </w:r>
    </w:p>
    <w:p w14:paraId="476D40E1" w14:textId="77777777" w:rsidR="006A7B58" w:rsidRPr="00E528CF" w:rsidRDefault="005156D8" w:rsidP="00E528CF">
      <w:pPr>
        <w:pStyle w:val="Prrafodelista"/>
        <w:numPr>
          <w:ilvl w:val="0"/>
          <w:numId w:val="2"/>
        </w:numPr>
        <w:spacing w:after="100" w:line="276" w:lineRule="auto"/>
        <w:jc w:val="both"/>
      </w:pPr>
      <w:r w:rsidRPr="00E528CF">
        <w:rPr>
          <w:color w:val="333333"/>
        </w:rPr>
        <w:t>Control de acceso con roles. Perfiles de Vendedor, Supervisor/Gerente, Administrador comercial y Administrador del sistema (IT), con permisos diferenciados y registro de cada consulta y modificación.</w:t>
      </w:r>
    </w:p>
    <w:p w14:paraId="631C1B1B" w14:textId="4E590AB1" w:rsidR="006A7B58" w:rsidRPr="00E528CF" w:rsidRDefault="005156D8" w:rsidP="00E528CF">
      <w:pPr>
        <w:pStyle w:val="Prrafodelista"/>
        <w:numPr>
          <w:ilvl w:val="0"/>
          <w:numId w:val="2"/>
        </w:numPr>
        <w:spacing w:after="100" w:line="276" w:lineRule="auto"/>
        <w:jc w:val="both"/>
      </w:pPr>
      <w:r w:rsidRPr="00E528CF">
        <w:rPr>
          <w:color w:val="333333"/>
        </w:rPr>
        <w:t>Trazabilidad comercial. La herramienta clasificará y enviará el detalle de la promoción aplicada en cada venta hacia la plataforma de BI</w:t>
      </w:r>
      <w:r w:rsidR="00E528CF">
        <w:rPr>
          <w:color w:val="333333"/>
        </w:rPr>
        <w:t xml:space="preserve"> </w:t>
      </w:r>
      <w:r w:rsidRPr="00E528CF">
        <w:rPr>
          <w:color w:val="333333"/>
        </w:rPr>
        <w:t>para poder medir el rendimiento real de cada campaña.</w:t>
      </w:r>
    </w:p>
    <w:p w14:paraId="698FA44C" w14:textId="77777777" w:rsidR="00E528CF" w:rsidRPr="00E528CF" w:rsidRDefault="00E528CF" w:rsidP="00E528CF">
      <w:pPr>
        <w:spacing w:after="100" w:line="276" w:lineRule="auto"/>
        <w:jc w:val="both"/>
      </w:pPr>
    </w:p>
    <w:p w14:paraId="4848CB6D" w14:textId="77777777" w:rsidR="006A7B58" w:rsidRDefault="005156D8">
      <w:pPr>
        <w:pStyle w:val="Ttulo2"/>
        <w:spacing w:before="260" w:after="140"/>
      </w:pPr>
      <w:r>
        <w:rPr>
          <w:b/>
          <w:bCs/>
          <w:color w:val="2E75B6"/>
          <w:sz w:val="25"/>
          <w:szCs w:val="25"/>
        </w:rPr>
        <w:lastRenderedPageBreak/>
        <w:t>4.2. Valor esperado</w:t>
      </w:r>
    </w:p>
    <w:p w14:paraId="2BB0EEAA" w14:textId="77777777" w:rsidR="006A7B58" w:rsidRDefault="005156D8" w:rsidP="00E528CF">
      <w:pPr>
        <w:pStyle w:val="Prrafodelista"/>
        <w:numPr>
          <w:ilvl w:val="0"/>
          <w:numId w:val="2"/>
        </w:numPr>
        <w:spacing w:after="100" w:line="276" w:lineRule="auto"/>
        <w:jc w:val="both"/>
      </w:pPr>
      <w:r>
        <w:rPr>
          <w:color w:val="333333"/>
        </w:rPr>
        <w:t>Eliminar la transcripción manual y los errores de facturación asociados: al seleccionar el producto, las condiciones (tasas, tarjetas, descuentos) viajan automáticamente hacia la factura.</w:t>
      </w:r>
    </w:p>
    <w:p w14:paraId="3DC0AFF9" w14:textId="77777777" w:rsidR="006A7B58" w:rsidRDefault="005156D8" w:rsidP="00E528CF">
      <w:pPr>
        <w:pStyle w:val="Prrafodelista"/>
        <w:numPr>
          <w:ilvl w:val="0"/>
          <w:numId w:val="2"/>
        </w:numPr>
        <w:spacing w:after="100" w:line="276" w:lineRule="auto"/>
        <w:jc w:val="both"/>
      </w:pPr>
      <w:r>
        <w:rPr>
          <w:color w:val="333333"/>
        </w:rPr>
        <w:t>Eliminar el resguardo de capturas para auditoría: cada operación queda registrada y respaldada por el sistema.</w:t>
      </w:r>
    </w:p>
    <w:p w14:paraId="242BB07C" w14:textId="77777777" w:rsidR="006A7B58" w:rsidRDefault="005156D8" w:rsidP="00E528CF">
      <w:pPr>
        <w:pStyle w:val="Prrafodelista"/>
        <w:numPr>
          <w:ilvl w:val="0"/>
          <w:numId w:val="2"/>
        </w:numPr>
        <w:spacing w:after="100" w:line="276" w:lineRule="auto"/>
        <w:jc w:val="both"/>
      </w:pPr>
      <w:r>
        <w:rPr>
          <w:color w:val="333333"/>
        </w:rPr>
        <w:t>Pasar de 80–120 productos en promoción a un volumen limitado solo por la estrategia comercial, no por el esfuerzo operativo de armar la planilla.</w:t>
      </w:r>
    </w:p>
    <w:p w14:paraId="3B1E5466" w14:textId="77777777" w:rsidR="006A7B58" w:rsidRDefault="005156D8" w:rsidP="00E528CF">
      <w:pPr>
        <w:pStyle w:val="Prrafodelista"/>
        <w:numPr>
          <w:ilvl w:val="0"/>
          <w:numId w:val="2"/>
        </w:numPr>
        <w:spacing w:after="100" w:line="276" w:lineRule="auto"/>
        <w:jc w:val="both"/>
      </w:pPr>
      <w:r>
        <w:rPr>
          <w:color w:val="333333"/>
        </w:rPr>
        <w:t>Dar al vendedor visibilidad de stock por sucursal y del catálogo completo, con las promociones resaltadas, para vender con seguridad cualquier artículo.</w:t>
      </w:r>
    </w:p>
    <w:p w14:paraId="15988E3F" w14:textId="77777777" w:rsidR="006A7B58" w:rsidRDefault="005156D8" w:rsidP="00E528CF">
      <w:pPr>
        <w:pStyle w:val="Prrafodelista"/>
        <w:numPr>
          <w:ilvl w:val="0"/>
          <w:numId w:val="2"/>
        </w:numPr>
        <w:spacing w:after="100" w:line="276" w:lineRule="auto"/>
        <w:jc w:val="both"/>
      </w:pPr>
      <w:r>
        <w:rPr>
          <w:color w:val="333333"/>
        </w:rPr>
        <w:t>Proteger la información sensible: la pantalla frente al cliente muestra solo las «palancas» comerciales para cerrar la venta, ocultando tasas y costos internos.</w:t>
      </w:r>
    </w:p>
    <w:p w14:paraId="434391A6" w14:textId="77777777" w:rsidR="006A7B58" w:rsidRPr="00BA40BC" w:rsidRDefault="005156D8">
      <w:pPr>
        <w:pStyle w:val="Ttulo1"/>
        <w:spacing w:before="360" w:after="200"/>
        <w:rPr>
          <w:color w:val="0070C0"/>
        </w:rPr>
      </w:pPr>
      <w:r w:rsidRPr="00BA40BC">
        <w:rPr>
          <w:b/>
          <w:bCs/>
          <w:color w:val="0070C0"/>
          <w:sz w:val="30"/>
          <w:szCs w:val="30"/>
        </w:rPr>
        <w:t>5. Fase 1 — MVP: reemplazo del Excel de promociones</w:t>
      </w:r>
    </w:p>
    <w:p w14:paraId="1237535E" w14:textId="46D0EE89" w:rsidR="006A7B58" w:rsidRPr="00E528CF" w:rsidRDefault="005156D8" w:rsidP="00E528CF">
      <w:pPr>
        <w:spacing w:after="160" w:line="276" w:lineRule="auto"/>
        <w:jc w:val="both"/>
      </w:pPr>
      <w:r w:rsidRPr="00E528CF">
        <w:rPr>
          <w:color w:val="333333"/>
        </w:rPr>
        <w:t>El primer hito acordado es eliminar la dependencia del Excel: lanzar la aplicación como catálogo, cotizador y motor de promociones robusto, aliviando la carga operativa de los vendedores y el proceso de auditoría. En esta fase, la facturación final continúa emitiéndose en Softland: la aplicación calcula la operación completa y la envía al ERP como nota de pedido</w:t>
      </w:r>
      <w:r w:rsidR="00E528CF">
        <w:rPr>
          <w:color w:val="333333"/>
        </w:rPr>
        <w:t>.</w:t>
      </w:r>
    </w:p>
    <w:tbl>
      <w:tblPr>
        <w:tblW w:w="9350" w:type="dxa"/>
        <w:tblBorders>
          <w:top w:val="single" w:sz="4" w:space="0" w:color="BFBFBF"/>
          <w:left w:val="single" w:sz="4" w:space="0" w:color="BFBFBF"/>
          <w:bottom w:val="single" w:sz="4" w:space="0" w:color="BFBFBF"/>
          <w:right w:val="single" w:sz="4" w:space="0" w:color="BFBFBF"/>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2700"/>
        <w:gridCol w:w="4300"/>
        <w:gridCol w:w="2350"/>
      </w:tblGrid>
      <w:tr w:rsidR="006A7B58" w14:paraId="63542D6F" w14:textId="77777777" w:rsidTr="00E528CF">
        <w:trPr>
          <w:tblHeader/>
        </w:trPr>
        <w:tc>
          <w:tcPr>
            <w:tcW w:w="2700" w:type="dxa"/>
            <w:shd w:val="clear" w:color="auto" w:fill="0070C0"/>
            <w:tcMar>
              <w:top w:w="60" w:type="dxa"/>
              <w:left w:w="110" w:type="dxa"/>
              <w:bottom w:w="60" w:type="dxa"/>
              <w:right w:w="110" w:type="dxa"/>
            </w:tcMar>
            <w:vAlign w:val="center"/>
          </w:tcPr>
          <w:p w14:paraId="6F85EA41" w14:textId="77777777" w:rsidR="006A7B58" w:rsidRDefault="005156D8">
            <w:pPr>
              <w:spacing w:before="40" w:after="40" w:line="264" w:lineRule="auto"/>
            </w:pPr>
            <w:r>
              <w:rPr>
                <w:b/>
                <w:bCs/>
                <w:color w:val="FFFFFF"/>
                <w:sz w:val="20"/>
                <w:szCs w:val="20"/>
              </w:rPr>
              <w:t>Funcionalidad</w:t>
            </w:r>
          </w:p>
        </w:tc>
        <w:tc>
          <w:tcPr>
            <w:tcW w:w="4300" w:type="dxa"/>
            <w:shd w:val="clear" w:color="auto" w:fill="0070C0"/>
            <w:tcMar>
              <w:top w:w="60" w:type="dxa"/>
              <w:left w:w="110" w:type="dxa"/>
              <w:bottom w:w="60" w:type="dxa"/>
              <w:right w:w="110" w:type="dxa"/>
            </w:tcMar>
            <w:vAlign w:val="center"/>
          </w:tcPr>
          <w:p w14:paraId="7F78A6C9" w14:textId="77777777" w:rsidR="006A7B58" w:rsidRDefault="005156D8">
            <w:pPr>
              <w:spacing w:before="40" w:after="40" w:line="264" w:lineRule="auto"/>
            </w:pPr>
            <w:r>
              <w:rPr>
                <w:b/>
                <w:bCs/>
                <w:color w:val="FFFFFF"/>
                <w:sz w:val="20"/>
                <w:szCs w:val="20"/>
              </w:rPr>
              <w:t>Qué hace</w:t>
            </w:r>
          </w:p>
        </w:tc>
        <w:tc>
          <w:tcPr>
            <w:tcW w:w="2350" w:type="dxa"/>
            <w:shd w:val="clear" w:color="auto" w:fill="0070C0"/>
            <w:tcMar>
              <w:top w:w="60" w:type="dxa"/>
              <w:left w:w="110" w:type="dxa"/>
              <w:bottom w:w="60" w:type="dxa"/>
              <w:right w:w="110" w:type="dxa"/>
            </w:tcMar>
            <w:vAlign w:val="center"/>
          </w:tcPr>
          <w:p w14:paraId="52A371DE" w14:textId="16041A08" w:rsidR="006A7B58" w:rsidRDefault="00E528CF">
            <w:pPr>
              <w:spacing w:before="40" w:after="40" w:line="264" w:lineRule="auto"/>
            </w:pPr>
            <w:r>
              <w:rPr>
                <w:b/>
                <w:bCs/>
                <w:color w:val="FFFFFF"/>
                <w:sz w:val="20"/>
                <w:szCs w:val="20"/>
              </w:rPr>
              <w:t>Criticidad</w:t>
            </w:r>
          </w:p>
        </w:tc>
      </w:tr>
      <w:tr w:rsidR="006A7B58" w14:paraId="2800FA58" w14:textId="77777777">
        <w:tc>
          <w:tcPr>
            <w:tcW w:w="2700" w:type="dxa"/>
            <w:tcMar>
              <w:top w:w="60" w:type="dxa"/>
              <w:left w:w="110" w:type="dxa"/>
              <w:bottom w:w="60" w:type="dxa"/>
              <w:right w:w="110" w:type="dxa"/>
            </w:tcMar>
            <w:vAlign w:val="center"/>
          </w:tcPr>
          <w:p w14:paraId="2F5FE8B9" w14:textId="77777777" w:rsidR="006A7B58" w:rsidRDefault="005156D8">
            <w:pPr>
              <w:spacing w:before="40" w:after="40" w:line="264" w:lineRule="auto"/>
            </w:pPr>
            <w:r>
              <w:rPr>
                <w:color w:val="333333"/>
                <w:sz w:val="20"/>
                <w:szCs w:val="20"/>
              </w:rPr>
              <w:t>Gestión de usuarios y roles</w:t>
            </w:r>
          </w:p>
        </w:tc>
        <w:tc>
          <w:tcPr>
            <w:tcW w:w="4300" w:type="dxa"/>
            <w:tcMar>
              <w:top w:w="60" w:type="dxa"/>
              <w:left w:w="110" w:type="dxa"/>
              <w:bottom w:w="60" w:type="dxa"/>
              <w:right w:w="110" w:type="dxa"/>
            </w:tcMar>
            <w:vAlign w:val="center"/>
          </w:tcPr>
          <w:p w14:paraId="0D6FBC2E" w14:textId="53A2AD9A" w:rsidR="006A7B58" w:rsidRDefault="005156D8">
            <w:pPr>
              <w:spacing w:before="40" w:after="40" w:line="264" w:lineRule="auto"/>
            </w:pPr>
            <w:r>
              <w:rPr>
                <w:color w:val="333333"/>
                <w:sz w:val="20"/>
                <w:szCs w:val="20"/>
              </w:rPr>
              <w:t>Inicio de sesión con perfiles Vendedor, Supervisor, Administrador comercial y Administrador IT; permisos diferenciados y registro de quién consulta y modifica.</w:t>
            </w:r>
          </w:p>
        </w:tc>
        <w:tc>
          <w:tcPr>
            <w:tcW w:w="2350" w:type="dxa"/>
            <w:tcMar>
              <w:top w:w="60" w:type="dxa"/>
              <w:left w:w="110" w:type="dxa"/>
              <w:bottom w:w="60" w:type="dxa"/>
              <w:right w:w="110" w:type="dxa"/>
            </w:tcMar>
            <w:vAlign w:val="center"/>
          </w:tcPr>
          <w:p w14:paraId="1292E251" w14:textId="77777777" w:rsidR="006A7B58" w:rsidRDefault="005156D8">
            <w:pPr>
              <w:spacing w:before="40" w:after="40" w:line="264" w:lineRule="auto"/>
            </w:pPr>
            <w:r>
              <w:rPr>
                <w:color w:val="333333"/>
                <w:sz w:val="20"/>
                <w:szCs w:val="20"/>
              </w:rPr>
              <w:t>Reemplaza el acceso libre y anónimo actual; requisito de auditoría y seguridad.</w:t>
            </w:r>
          </w:p>
        </w:tc>
      </w:tr>
      <w:tr w:rsidR="006A7B58" w14:paraId="258FECEF" w14:textId="77777777">
        <w:tc>
          <w:tcPr>
            <w:tcW w:w="2700" w:type="dxa"/>
            <w:shd w:val="clear" w:color="auto" w:fill="EEF3FA"/>
            <w:tcMar>
              <w:top w:w="60" w:type="dxa"/>
              <w:left w:w="110" w:type="dxa"/>
              <w:bottom w:w="60" w:type="dxa"/>
              <w:right w:w="110" w:type="dxa"/>
            </w:tcMar>
            <w:vAlign w:val="center"/>
          </w:tcPr>
          <w:p w14:paraId="4890CF4B" w14:textId="77777777" w:rsidR="006A7B58" w:rsidRDefault="005156D8">
            <w:pPr>
              <w:spacing w:before="40" w:after="40" w:line="264" w:lineRule="auto"/>
            </w:pPr>
            <w:r>
              <w:rPr>
                <w:color w:val="333333"/>
                <w:sz w:val="20"/>
                <w:szCs w:val="20"/>
              </w:rPr>
              <w:t>Motor de promociones (4 clústeres)</w:t>
            </w:r>
          </w:p>
        </w:tc>
        <w:tc>
          <w:tcPr>
            <w:tcW w:w="4300" w:type="dxa"/>
            <w:shd w:val="clear" w:color="auto" w:fill="EEF3FA"/>
            <w:tcMar>
              <w:top w:w="60" w:type="dxa"/>
              <w:left w:w="110" w:type="dxa"/>
              <w:bottom w:w="60" w:type="dxa"/>
              <w:right w:w="110" w:type="dxa"/>
            </w:tcMar>
            <w:vAlign w:val="center"/>
          </w:tcPr>
          <w:p w14:paraId="766D5B77" w14:textId="48E0F4A1" w:rsidR="006A7B58" w:rsidRDefault="005156D8">
            <w:pPr>
              <w:spacing w:before="40" w:after="40" w:line="264" w:lineRule="auto"/>
            </w:pPr>
            <w:r>
              <w:rPr>
                <w:color w:val="333333"/>
                <w:sz w:val="20"/>
                <w:szCs w:val="20"/>
              </w:rPr>
              <w:t>Backoffice centralizado para crear campañas cruzando Producto/Familia, Medio de pago, Cliente (afiliado/externo) y Sucursal; reglas de acumulación y prioridad (</w:t>
            </w:r>
            <w:r w:rsidR="00A31345">
              <w:rPr>
                <w:color w:val="333333"/>
                <w:sz w:val="20"/>
                <w:szCs w:val="20"/>
              </w:rPr>
              <w:t>Ej:</w:t>
            </w:r>
            <w:r>
              <w:rPr>
                <w:color w:val="333333"/>
                <w:sz w:val="20"/>
                <w:szCs w:val="20"/>
              </w:rPr>
              <w:t xml:space="preserve"> una </w:t>
            </w:r>
            <w:r w:rsidR="00A31345">
              <w:rPr>
                <w:color w:val="333333"/>
                <w:sz w:val="20"/>
                <w:szCs w:val="20"/>
              </w:rPr>
              <w:t>promoción</w:t>
            </w:r>
            <w:r>
              <w:rPr>
                <w:color w:val="333333"/>
                <w:sz w:val="20"/>
                <w:szCs w:val="20"/>
              </w:rPr>
              <w:t xml:space="preserve"> genérica de afiliados anula beneficios por antigüedad).</w:t>
            </w:r>
          </w:p>
        </w:tc>
        <w:tc>
          <w:tcPr>
            <w:tcW w:w="2350" w:type="dxa"/>
            <w:shd w:val="clear" w:color="auto" w:fill="EEF3FA"/>
            <w:tcMar>
              <w:top w:w="60" w:type="dxa"/>
              <w:left w:w="110" w:type="dxa"/>
              <w:bottom w:w="60" w:type="dxa"/>
              <w:right w:w="110" w:type="dxa"/>
            </w:tcMar>
            <w:vAlign w:val="center"/>
          </w:tcPr>
          <w:p w14:paraId="5C5AE1A9" w14:textId="77777777" w:rsidR="006A7B58" w:rsidRDefault="005156D8">
            <w:pPr>
              <w:spacing w:before="40" w:after="40" w:line="264" w:lineRule="auto"/>
            </w:pPr>
            <w:r>
              <w:rPr>
                <w:color w:val="333333"/>
                <w:sz w:val="20"/>
                <w:szCs w:val="20"/>
              </w:rPr>
              <w:t>Es el corazón del sistema: reemplaza las tablas semirrígidas del Excel y elimina su actualización manual.</w:t>
            </w:r>
          </w:p>
        </w:tc>
      </w:tr>
      <w:tr w:rsidR="006A7B58" w14:paraId="262EF6F8" w14:textId="77777777">
        <w:tc>
          <w:tcPr>
            <w:tcW w:w="2700" w:type="dxa"/>
            <w:tcMar>
              <w:top w:w="60" w:type="dxa"/>
              <w:left w:w="110" w:type="dxa"/>
              <w:bottom w:w="60" w:type="dxa"/>
              <w:right w:w="110" w:type="dxa"/>
            </w:tcMar>
            <w:vAlign w:val="center"/>
          </w:tcPr>
          <w:p w14:paraId="1D814CD1" w14:textId="77777777" w:rsidR="006A7B58" w:rsidRDefault="005156D8">
            <w:pPr>
              <w:spacing w:before="40" w:after="40" w:line="264" w:lineRule="auto"/>
            </w:pPr>
            <w:r>
              <w:rPr>
                <w:color w:val="333333"/>
                <w:sz w:val="20"/>
                <w:szCs w:val="20"/>
              </w:rPr>
              <w:t>Vigencia automática de ofertas</w:t>
            </w:r>
          </w:p>
        </w:tc>
        <w:tc>
          <w:tcPr>
            <w:tcW w:w="4300" w:type="dxa"/>
            <w:tcMar>
              <w:top w:w="60" w:type="dxa"/>
              <w:left w:w="110" w:type="dxa"/>
              <w:bottom w:w="60" w:type="dxa"/>
              <w:right w:w="110" w:type="dxa"/>
            </w:tcMar>
            <w:vAlign w:val="center"/>
          </w:tcPr>
          <w:p w14:paraId="046CA60D" w14:textId="79159C87" w:rsidR="006A7B58" w:rsidRDefault="005156D8">
            <w:pPr>
              <w:spacing w:before="40" w:after="40" w:line="264" w:lineRule="auto"/>
            </w:pPr>
            <w:r>
              <w:rPr>
                <w:color w:val="333333"/>
                <w:sz w:val="20"/>
                <w:szCs w:val="20"/>
              </w:rPr>
              <w:t xml:space="preserve">Cada campaña tiene fecha de inicio y fin; una oferta vencida deja de mostrarse y no puede aplicarse. </w:t>
            </w:r>
          </w:p>
        </w:tc>
        <w:tc>
          <w:tcPr>
            <w:tcW w:w="2350" w:type="dxa"/>
            <w:tcMar>
              <w:top w:w="60" w:type="dxa"/>
              <w:left w:w="110" w:type="dxa"/>
              <w:bottom w:w="60" w:type="dxa"/>
              <w:right w:w="110" w:type="dxa"/>
            </w:tcMar>
            <w:vAlign w:val="center"/>
          </w:tcPr>
          <w:p w14:paraId="572AF612" w14:textId="77777777" w:rsidR="006A7B58" w:rsidRDefault="005156D8">
            <w:pPr>
              <w:spacing w:before="40" w:after="40" w:line="264" w:lineRule="auto"/>
            </w:pPr>
            <w:r>
              <w:rPr>
                <w:color w:val="333333"/>
                <w:sz w:val="20"/>
                <w:szCs w:val="20"/>
              </w:rPr>
              <w:t>Hoy la validación existe en el Excel y es crítica: no puede perderse en el reemplazo.</w:t>
            </w:r>
          </w:p>
        </w:tc>
      </w:tr>
      <w:tr w:rsidR="006A7B58" w14:paraId="1B1EE4C1" w14:textId="77777777">
        <w:tc>
          <w:tcPr>
            <w:tcW w:w="2700" w:type="dxa"/>
            <w:shd w:val="clear" w:color="auto" w:fill="EEF3FA"/>
            <w:tcMar>
              <w:top w:w="60" w:type="dxa"/>
              <w:left w:w="110" w:type="dxa"/>
              <w:bottom w:w="60" w:type="dxa"/>
              <w:right w:w="110" w:type="dxa"/>
            </w:tcMar>
            <w:vAlign w:val="center"/>
          </w:tcPr>
          <w:p w14:paraId="72C5472E" w14:textId="77777777" w:rsidR="006A7B58" w:rsidRDefault="005156D8">
            <w:pPr>
              <w:spacing w:before="40" w:after="40" w:line="264" w:lineRule="auto"/>
            </w:pPr>
            <w:r>
              <w:rPr>
                <w:color w:val="333333"/>
                <w:sz w:val="20"/>
                <w:szCs w:val="20"/>
              </w:rPr>
              <w:t>Búsqueda tipo marketplace sobre todo el catálogo</w:t>
            </w:r>
          </w:p>
        </w:tc>
        <w:tc>
          <w:tcPr>
            <w:tcW w:w="4300" w:type="dxa"/>
            <w:shd w:val="clear" w:color="auto" w:fill="EEF3FA"/>
            <w:tcMar>
              <w:top w:w="60" w:type="dxa"/>
              <w:left w:w="110" w:type="dxa"/>
              <w:bottom w:w="60" w:type="dxa"/>
              <w:right w:w="110" w:type="dxa"/>
            </w:tcMar>
            <w:vAlign w:val="center"/>
          </w:tcPr>
          <w:p w14:paraId="1548ADAB" w14:textId="2A72844C" w:rsidR="006A7B58" w:rsidRDefault="005156D8">
            <w:pPr>
              <w:spacing w:before="40" w:after="40" w:line="264" w:lineRule="auto"/>
            </w:pPr>
            <w:r>
              <w:rPr>
                <w:color w:val="333333"/>
                <w:sz w:val="20"/>
                <w:szCs w:val="20"/>
              </w:rPr>
              <w:t xml:space="preserve">Búsqueda por familia o descripción </w:t>
            </w:r>
            <w:r w:rsidR="00A31345">
              <w:rPr>
                <w:color w:val="333333"/>
                <w:sz w:val="20"/>
                <w:szCs w:val="20"/>
              </w:rPr>
              <w:t>(Ej:</w:t>
            </w:r>
            <w:r>
              <w:rPr>
                <w:color w:val="333333"/>
                <w:sz w:val="20"/>
                <w:szCs w:val="20"/>
              </w:rPr>
              <w:t xml:space="preserve"> «heladera») con filtros dinámicos </w:t>
            </w:r>
            <w:r w:rsidR="00A31345">
              <w:rPr>
                <w:color w:val="333333"/>
                <w:sz w:val="20"/>
                <w:szCs w:val="20"/>
              </w:rPr>
              <w:t xml:space="preserve">(Ej: </w:t>
            </w:r>
            <w:r>
              <w:rPr>
                <w:color w:val="333333"/>
                <w:sz w:val="20"/>
                <w:szCs w:val="20"/>
              </w:rPr>
              <w:t xml:space="preserve">por rubro: litros, no frost, pulgadas), además de búsqueda directa por SKU. Cubre </w:t>
            </w:r>
            <w:r w:rsidR="00A31345">
              <w:rPr>
                <w:color w:val="333333"/>
                <w:sz w:val="20"/>
                <w:szCs w:val="20"/>
              </w:rPr>
              <w:t>la totalidad de los productos</w:t>
            </w:r>
            <w:r>
              <w:rPr>
                <w:color w:val="333333"/>
                <w:sz w:val="20"/>
                <w:szCs w:val="20"/>
              </w:rPr>
              <w:t xml:space="preserve"> y resalta visualmente los productos en promoción o campaña.</w:t>
            </w:r>
          </w:p>
        </w:tc>
        <w:tc>
          <w:tcPr>
            <w:tcW w:w="2350" w:type="dxa"/>
            <w:shd w:val="clear" w:color="auto" w:fill="EEF3FA"/>
            <w:tcMar>
              <w:top w:w="60" w:type="dxa"/>
              <w:left w:w="110" w:type="dxa"/>
              <w:bottom w:w="60" w:type="dxa"/>
              <w:right w:w="110" w:type="dxa"/>
            </w:tcMar>
            <w:vAlign w:val="center"/>
          </w:tcPr>
          <w:p w14:paraId="203B39A3" w14:textId="5E2D79DF" w:rsidR="006A7B58" w:rsidRDefault="005156D8">
            <w:pPr>
              <w:spacing w:before="40" w:after="40" w:line="264" w:lineRule="auto"/>
            </w:pPr>
            <w:r>
              <w:rPr>
                <w:color w:val="333333"/>
                <w:sz w:val="20"/>
                <w:szCs w:val="20"/>
              </w:rPr>
              <w:t>Refleja cómo compra el cliente real (no conoce el SKU)</w:t>
            </w:r>
            <w:r w:rsidR="00A31345">
              <w:rPr>
                <w:color w:val="333333"/>
                <w:sz w:val="20"/>
                <w:szCs w:val="20"/>
              </w:rPr>
              <w:t xml:space="preserve"> y elimina el sesgo de ventas/ofertas del excel</w:t>
            </w:r>
            <w:r>
              <w:rPr>
                <w:color w:val="333333"/>
                <w:sz w:val="20"/>
                <w:szCs w:val="20"/>
              </w:rPr>
              <w:t>.</w:t>
            </w:r>
          </w:p>
        </w:tc>
      </w:tr>
      <w:tr w:rsidR="006A7B58" w14:paraId="07641460" w14:textId="77777777">
        <w:tc>
          <w:tcPr>
            <w:tcW w:w="2700" w:type="dxa"/>
            <w:tcMar>
              <w:top w:w="60" w:type="dxa"/>
              <w:left w:w="110" w:type="dxa"/>
              <w:bottom w:w="60" w:type="dxa"/>
              <w:right w:w="110" w:type="dxa"/>
            </w:tcMar>
            <w:vAlign w:val="center"/>
          </w:tcPr>
          <w:p w14:paraId="0B3A7EFB" w14:textId="77777777" w:rsidR="006A7B58" w:rsidRDefault="005156D8">
            <w:pPr>
              <w:spacing w:before="40" w:after="40" w:line="264" w:lineRule="auto"/>
            </w:pPr>
            <w:r>
              <w:rPr>
                <w:color w:val="333333"/>
                <w:sz w:val="20"/>
                <w:szCs w:val="20"/>
              </w:rPr>
              <w:t>Ficha de oferta del producto</w:t>
            </w:r>
          </w:p>
        </w:tc>
        <w:tc>
          <w:tcPr>
            <w:tcW w:w="4300" w:type="dxa"/>
            <w:tcMar>
              <w:top w:w="60" w:type="dxa"/>
              <w:left w:w="110" w:type="dxa"/>
              <w:bottom w:w="60" w:type="dxa"/>
              <w:right w:w="110" w:type="dxa"/>
            </w:tcMar>
            <w:vAlign w:val="center"/>
          </w:tcPr>
          <w:p w14:paraId="5E2625DE" w14:textId="3BFD8BDB" w:rsidR="006A7B58" w:rsidRDefault="005156D8">
            <w:pPr>
              <w:spacing w:before="40" w:after="40" w:line="264" w:lineRule="auto"/>
            </w:pPr>
            <w:r>
              <w:rPr>
                <w:color w:val="333333"/>
                <w:sz w:val="20"/>
                <w:szCs w:val="20"/>
              </w:rPr>
              <w:t xml:space="preserve">Precios diferenciados externo/afiliado, tipo de oferta, descuento por pago contado, medios de pago con cuotas sin interés y tope por entidad, filtrando los medios que no aplican. Oculta datos </w:t>
            </w:r>
            <w:r>
              <w:rPr>
                <w:color w:val="333333"/>
                <w:sz w:val="20"/>
                <w:szCs w:val="20"/>
              </w:rPr>
              <w:lastRenderedPageBreak/>
              <w:t>sensibles (tasas, costos internos) de la vista del cliente</w:t>
            </w:r>
            <w:r w:rsidR="00A31345">
              <w:rPr>
                <w:color w:val="333333"/>
                <w:sz w:val="20"/>
                <w:szCs w:val="20"/>
              </w:rPr>
              <w:t xml:space="preserve"> si asi se requiere.</w:t>
            </w:r>
          </w:p>
        </w:tc>
        <w:tc>
          <w:tcPr>
            <w:tcW w:w="2350" w:type="dxa"/>
            <w:tcMar>
              <w:top w:w="60" w:type="dxa"/>
              <w:left w:w="110" w:type="dxa"/>
              <w:bottom w:w="60" w:type="dxa"/>
              <w:right w:w="110" w:type="dxa"/>
            </w:tcMar>
            <w:vAlign w:val="center"/>
          </w:tcPr>
          <w:p w14:paraId="7887A8CF" w14:textId="77777777" w:rsidR="006A7B58" w:rsidRDefault="005156D8">
            <w:pPr>
              <w:spacing w:before="40" w:after="40" w:line="264" w:lineRule="auto"/>
            </w:pPr>
            <w:r>
              <w:rPr>
                <w:color w:val="333333"/>
                <w:sz w:val="20"/>
                <w:szCs w:val="20"/>
              </w:rPr>
              <w:lastRenderedPageBreak/>
              <w:t xml:space="preserve">Es la función esencial del Excel actual, mejorada: información limpia y </w:t>
            </w:r>
            <w:r>
              <w:rPr>
                <w:color w:val="333333"/>
                <w:sz w:val="20"/>
                <w:szCs w:val="20"/>
              </w:rPr>
              <w:lastRenderedPageBreak/>
              <w:t>segura para cerrar la venta sin errores.</w:t>
            </w:r>
          </w:p>
        </w:tc>
      </w:tr>
      <w:tr w:rsidR="006A7B58" w14:paraId="5B35EE1A" w14:textId="77777777">
        <w:tc>
          <w:tcPr>
            <w:tcW w:w="2700" w:type="dxa"/>
            <w:shd w:val="clear" w:color="auto" w:fill="EEF3FA"/>
            <w:tcMar>
              <w:top w:w="60" w:type="dxa"/>
              <w:left w:w="110" w:type="dxa"/>
              <w:bottom w:w="60" w:type="dxa"/>
              <w:right w:w="110" w:type="dxa"/>
            </w:tcMar>
            <w:vAlign w:val="center"/>
          </w:tcPr>
          <w:p w14:paraId="256E4E10" w14:textId="77777777" w:rsidR="006A7B58" w:rsidRDefault="005156D8">
            <w:pPr>
              <w:spacing w:before="40" w:after="40" w:line="264" w:lineRule="auto"/>
            </w:pPr>
            <w:r>
              <w:rPr>
                <w:color w:val="333333"/>
                <w:sz w:val="20"/>
                <w:szCs w:val="20"/>
              </w:rPr>
              <w:lastRenderedPageBreak/>
              <w:t>Descuento manual acotado</w:t>
            </w:r>
          </w:p>
        </w:tc>
        <w:tc>
          <w:tcPr>
            <w:tcW w:w="4300" w:type="dxa"/>
            <w:shd w:val="clear" w:color="auto" w:fill="EEF3FA"/>
            <w:tcMar>
              <w:top w:w="60" w:type="dxa"/>
              <w:left w:w="110" w:type="dxa"/>
              <w:bottom w:w="60" w:type="dxa"/>
              <w:right w:w="110" w:type="dxa"/>
            </w:tcMar>
            <w:vAlign w:val="center"/>
          </w:tcPr>
          <w:p w14:paraId="13B59594" w14:textId="77777777" w:rsidR="006A7B58" w:rsidRDefault="005156D8">
            <w:pPr>
              <w:spacing w:before="40" w:after="40" w:line="264" w:lineRule="auto"/>
            </w:pPr>
            <w:r>
              <w:rPr>
                <w:color w:val="333333"/>
                <w:sz w:val="20"/>
                <w:szCs w:val="20"/>
              </w:rPr>
              <w:t>El vendedor puede aplicar un descuento de negociación (5% a 15%) precargado y habilitado desde la administración central.</w:t>
            </w:r>
          </w:p>
        </w:tc>
        <w:tc>
          <w:tcPr>
            <w:tcW w:w="2350" w:type="dxa"/>
            <w:shd w:val="clear" w:color="auto" w:fill="EEF3FA"/>
            <w:tcMar>
              <w:top w:w="60" w:type="dxa"/>
              <w:left w:w="110" w:type="dxa"/>
              <w:bottom w:w="60" w:type="dxa"/>
              <w:right w:w="110" w:type="dxa"/>
            </w:tcMar>
            <w:vAlign w:val="center"/>
          </w:tcPr>
          <w:p w14:paraId="38381978" w14:textId="77777777" w:rsidR="006A7B58" w:rsidRDefault="005156D8">
            <w:pPr>
              <w:spacing w:before="40" w:after="40" w:line="264" w:lineRule="auto"/>
            </w:pPr>
            <w:r>
              <w:rPr>
                <w:color w:val="333333"/>
                <w:sz w:val="20"/>
                <w:szCs w:val="20"/>
              </w:rPr>
              <w:t>Da flexibilidad de cierre en sucursal sin perder el control central; pedido explícito del equipo comercial.</w:t>
            </w:r>
          </w:p>
        </w:tc>
      </w:tr>
      <w:tr w:rsidR="006A7B58" w14:paraId="7AD49579" w14:textId="77777777">
        <w:tc>
          <w:tcPr>
            <w:tcW w:w="2700" w:type="dxa"/>
            <w:tcMar>
              <w:top w:w="60" w:type="dxa"/>
              <w:left w:w="110" w:type="dxa"/>
              <w:bottom w:w="60" w:type="dxa"/>
              <w:right w:w="110" w:type="dxa"/>
            </w:tcMar>
            <w:vAlign w:val="center"/>
          </w:tcPr>
          <w:p w14:paraId="3EFC4FA9" w14:textId="77777777" w:rsidR="006A7B58" w:rsidRDefault="005156D8">
            <w:pPr>
              <w:spacing w:before="40" w:after="40" w:line="264" w:lineRule="auto"/>
            </w:pPr>
            <w:r>
              <w:rPr>
                <w:color w:val="333333"/>
                <w:sz w:val="20"/>
                <w:szCs w:val="20"/>
              </w:rPr>
              <w:t>Stock por sucursal</w:t>
            </w:r>
          </w:p>
        </w:tc>
        <w:tc>
          <w:tcPr>
            <w:tcW w:w="4300" w:type="dxa"/>
            <w:tcMar>
              <w:top w:w="60" w:type="dxa"/>
              <w:left w:w="110" w:type="dxa"/>
              <w:bottom w:w="60" w:type="dxa"/>
              <w:right w:w="110" w:type="dxa"/>
            </w:tcMar>
            <w:vAlign w:val="center"/>
          </w:tcPr>
          <w:p w14:paraId="7088D5AB" w14:textId="08EB1BB7" w:rsidR="006A7B58" w:rsidRDefault="005156D8">
            <w:pPr>
              <w:spacing w:before="40" w:after="40" w:line="264" w:lineRule="auto"/>
            </w:pPr>
            <w:r>
              <w:rPr>
                <w:color w:val="333333"/>
                <w:sz w:val="20"/>
                <w:szCs w:val="20"/>
              </w:rPr>
              <w:t>Visualización de la disponibilidad del producto discriminada por sucursal/local (en MVP puede ser una foto diaria del stock).</w:t>
            </w:r>
          </w:p>
        </w:tc>
        <w:tc>
          <w:tcPr>
            <w:tcW w:w="2350" w:type="dxa"/>
            <w:tcMar>
              <w:top w:w="60" w:type="dxa"/>
              <w:left w:w="110" w:type="dxa"/>
              <w:bottom w:w="60" w:type="dxa"/>
              <w:right w:w="110" w:type="dxa"/>
            </w:tcMar>
            <w:vAlign w:val="center"/>
          </w:tcPr>
          <w:p w14:paraId="4C79E1B4" w14:textId="4FA5DD1F" w:rsidR="006A7B58" w:rsidRDefault="005156D8">
            <w:pPr>
              <w:spacing w:before="40" w:after="40" w:line="264" w:lineRule="auto"/>
            </w:pPr>
            <w:r>
              <w:rPr>
                <w:color w:val="333333"/>
                <w:sz w:val="20"/>
                <w:szCs w:val="20"/>
              </w:rPr>
              <w:t xml:space="preserve">Resuelve la </w:t>
            </w:r>
            <w:r w:rsidR="00A31345">
              <w:rPr>
                <w:color w:val="333333"/>
                <w:sz w:val="20"/>
                <w:szCs w:val="20"/>
              </w:rPr>
              <w:t xml:space="preserve">no visualización del stock: </w:t>
            </w:r>
            <w:r>
              <w:rPr>
                <w:color w:val="333333"/>
                <w:sz w:val="20"/>
                <w:szCs w:val="20"/>
              </w:rPr>
              <w:t>condición necesaria para no ofrecer productos sin disponibilidad.</w:t>
            </w:r>
          </w:p>
        </w:tc>
      </w:tr>
      <w:tr w:rsidR="006A7B58" w14:paraId="6AC0AFB1" w14:textId="77777777">
        <w:tc>
          <w:tcPr>
            <w:tcW w:w="2700" w:type="dxa"/>
            <w:shd w:val="clear" w:color="auto" w:fill="EEF3FA"/>
            <w:tcMar>
              <w:top w:w="60" w:type="dxa"/>
              <w:left w:w="110" w:type="dxa"/>
              <w:bottom w:w="60" w:type="dxa"/>
              <w:right w:w="110" w:type="dxa"/>
            </w:tcMar>
            <w:vAlign w:val="center"/>
          </w:tcPr>
          <w:p w14:paraId="4877300D" w14:textId="77777777" w:rsidR="006A7B58" w:rsidRDefault="005156D8">
            <w:pPr>
              <w:spacing w:before="40" w:after="40" w:line="264" w:lineRule="auto"/>
            </w:pPr>
            <w:r>
              <w:rPr>
                <w:color w:val="333333"/>
                <w:sz w:val="20"/>
                <w:szCs w:val="20"/>
              </w:rPr>
              <w:t>Integración de lectura con Softland</w:t>
            </w:r>
          </w:p>
        </w:tc>
        <w:tc>
          <w:tcPr>
            <w:tcW w:w="4300" w:type="dxa"/>
            <w:shd w:val="clear" w:color="auto" w:fill="EEF3FA"/>
            <w:tcMar>
              <w:top w:w="60" w:type="dxa"/>
              <w:left w:w="110" w:type="dxa"/>
              <w:bottom w:w="60" w:type="dxa"/>
              <w:right w:w="110" w:type="dxa"/>
            </w:tcMar>
            <w:vAlign w:val="center"/>
          </w:tcPr>
          <w:p w14:paraId="1F7B4E8C" w14:textId="77777777" w:rsidR="006A7B58" w:rsidRDefault="005156D8">
            <w:pPr>
              <w:spacing w:before="40" w:after="40" w:line="264" w:lineRule="auto"/>
            </w:pPr>
            <w:r>
              <w:rPr>
                <w:color w:val="333333"/>
                <w:sz w:val="20"/>
                <w:szCs w:val="20"/>
              </w:rPr>
              <w:t>Consumo de datos maestros desde el ERP: productos, familias, listas de precios base y stock.</w:t>
            </w:r>
          </w:p>
        </w:tc>
        <w:tc>
          <w:tcPr>
            <w:tcW w:w="2350" w:type="dxa"/>
            <w:shd w:val="clear" w:color="auto" w:fill="EEF3FA"/>
            <w:tcMar>
              <w:top w:w="60" w:type="dxa"/>
              <w:left w:w="110" w:type="dxa"/>
              <w:bottom w:w="60" w:type="dxa"/>
              <w:right w:w="110" w:type="dxa"/>
            </w:tcMar>
            <w:vAlign w:val="center"/>
          </w:tcPr>
          <w:p w14:paraId="588112F2" w14:textId="77777777" w:rsidR="006A7B58" w:rsidRDefault="005156D8">
            <w:pPr>
              <w:spacing w:before="40" w:after="40" w:line="264" w:lineRule="auto"/>
            </w:pPr>
            <w:r>
              <w:rPr>
                <w:color w:val="333333"/>
                <w:sz w:val="20"/>
                <w:szCs w:val="20"/>
              </w:rPr>
              <w:t>Evita la doble carga de datos y garantiza una única fuente de verdad.</w:t>
            </w:r>
          </w:p>
        </w:tc>
      </w:tr>
      <w:tr w:rsidR="006A7B58" w14:paraId="7A57F752" w14:textId="77777777">
        <w:tc>
          <w:tcPr>
            <w:tcW w:w="2700" w:type="dxa"/>
            <w:tcMar>
              <w:top w:w="60" w:type="dxa"/>
              <w:left w:w="110" w:type="dxa"/>
              <w:bottom w:w="60" w:type="dxa"/>
              <w:right w:w="110" w:type="dxa"/>
            </w:tcMar>
            <w:vAlign w:val="center"/>
          </w:tcPr>
          <w:p w14:paraId="7D211B13" w14:textId="77777777" w:rsidR="006A7B58" w:rsidRDefault="005156D8">
            <w:pPr>
              <w:spacing w:before="40" w:after="40" w:line="264" w:lineRule="auto"/>
            </w:pPr>
            <w:r>
              <w:rPr>
                <w:color w:val="333333"/>
                <w:sz w:val="20"/>
                <w:szCs w:val="20"/>
              </w:rPr>
              <w:t>Envío de la venta a Softland</w:t>
            </w:r>
          </w:p>
        </w:tc>
        <w:tc>
          <w:tcPr>
            <w:tcW w:w="4300" w:type="dxa"/>
            <w:tcMar>
              <w:top w:w="60" w:type="dxa"/>
              <w:left w:w="110" w:type="dxa"/>
              <w:bottom w:w="60" w:type="dxa"/>
              <w:right w:w="110" w:type="dxa"/>
            </w:tcMar>
            <w:vAlign w:val="center"/>
          </w:tcPr>
          <w:p w14:paraId="7A1898D1" w14:textId="78C75487" w:rsidR="006A7B58" w:rsidRDefault="005156D8">
            <w:pPr>
              <w:spacing w:before="40" w:after="40" w:line="264" w:lineRule="auto"/>
            </w:pPr>
            <w:r>
              <w:rPr>
                <w:color w:val="333333"/>
                <w:sz w:val="20"/>
                <w:szCs w:val="20"/>
              </w:rPr>
              <w:t xml:space="preserve">Al cerrar la operación, la aplicación envía a Softland la venta </w:t>
            </w:r>
            <w:r w:rsidR="00A31345">
              <w:rPr>
                <w:color w:val="333333"/>
                <w:sz w:val="20"/>
                <w:szCs w:val="20"/>
              </w:rPr>
              <w:t>ya pre-armada</w:t>
            </w:r>
            <w:r>
              <w:rPr>
                <w:color w:val="333333"/>
                <w:sz w:val="20"/>
                <w:szCs w:val="20"/>
              </w:rPr>
              <w:t xml:space="preserve"> (producto, promoción, descuento, precio final, medio de pago) como nota de pedido, manteniendo la reserva de stock de 24 hs que el ERP ya gestiona.</w:t>
            </w:r>
          </w:p>
        </w:tc>
        <w:tc>
          <w:tcPr>
            <w:tcW w:w="2350" w:type="dxa"/>
            <w:tcMar>
              <w:top w:w="60" w:type="dxa"/>
              <w:left w:w="110" w:type="dxa"/>
              <w:bottom w:w="60" w:type="dxa"/>
              <w:right w:w="110" w:type="dxa"/>
            </w:tcMar>
            <w:vAlign w:val="center"/>
          </w:tcPr>
          <w:p w14:paraId="1CAB7FF1" w14:textId="77777777" w:rsidR="006A7B58" w:rsidRDefault="005156D8">
            <w:pPr>
              <w:spacing w:before="40" w:after="40" w:line="264" w:lineRule="auto"/>
            </w:pPr>
            <w:r>
              <w:rPr>
                <w:color w:val="333333"/>
                <w:sz w:val="20"/>
                <w:szCs w:val="20"/>
              </w:rPr>
              <w:t>Elimina la transcripción manual —el principal generador de errores— sin asumir aún la facturación.</w:t>
            </w:r>
          </w:p>
        </w:tc>
      </w:tr>
      <w:tr w:rsidR="006A7B58" w14:paraId="11E33195" w14:textId="77777777">
        <w:tc>
          <w:tcPr>
            <w:tcW w:w="2700" w:type="dxa"/>
            <w:shd w:val="clear" w:color="auto" w:fill="EEF3FA"/>
            <w:tcMar>
              <w:top w:w="60" w:type="dxa"/>
              <w:left w:w="110" w:type="dxa"/>
              <w:bottom w:w="60" w:type="dxa"/>
              <w:right w:w="110" w:type="dxa"/>
            </w:tcMar>
            <w:vAlign w:val="center"/>
          </w:tcPr>
          <w:p w14:paraId="1BB7FC87" w14:textId="77777777" w:rsidR="006A7B58" w:rsidRDefault="005156D8">
            <w:pPr>
              <w:spacing w:before="40" w:after="40" w:line="264" w:lineRule="auto"/>
            </w:pPr>
            <w:r>
              <w:rPr>
                <w:color w:val="333333"/>
                <w:sz w:val="20"/>
                <w:szCs w:val="20"/>
              </w:rPr>
              <w:t>Registro y respaldo para auditoría</w:t>
            </w:r>
          </w:p>
        </w:tc>
        <w:tc>
          <w:tcPr>
            <w:tcW w:w="4300" w:type="dxa"/>
            <w:shd w:val="clear" w:color="auto" w:fill="EEF3FA"/>
            <w:tcMar>
              <w:top w:w="60" w:type="dxa"/>
              <w:left w:w="110" w:type="dxa"/>
              <w:bottom w:w="60" w:type="dxa"/>
              <w:right w:w="110" w:type="dxa"/>
            </w:tcMar>
            <w:vAlign w:val="center"/>
          </w:tcPr>
          <w:p w14:paraId="7C5F84B5" w14:textId="77777777" w:rsidR="006A7B58" w:rsidRDefault="005156D8">
            <w:pPr>
              <w:spacing w:before="40" w:after="40" w:line="264" w:lineRule="auto"/>
            </w:pPr>
            <w:r>
              <w:rPr>
                <w:color w:val="333333"/>
                <w:sz w:val="20"/>
                <w:szCs w:val="20"/>
              </w:rPr>
              <w:t>Trazabilidad de cada consulta y operación; ficha de condiciones imprimible para adjuntar al legajo de la venta.</w:t>
            </w:r>
          </w:p>
        </w:tc>
        <w:tc>
          <w:tcPr>
            <w:tcW w:w="2350" w:type="dxa"/>
            <w:shd w:val="clear" w:color="auto" w:fill="EEF3FA"/>
            <w:tcMar>
              <w:top w:w="60" w:type="dxa"/>
              <w:left w:w="110" w:type="dxa"/>
              <w:bottom w:w="60" w:type="dxa"/>
              <w:right w:w="110" w:type="dxa"/>
            </w:tcMar>
            <w:vAlign w:val="center"/>
          </w:tcPr>
          <w:p w14:paraId="77730066" w14:textId="1202C2C5" w:rsidR="006A7B58" w:rsidRDefault="005156D8">
            <w:pPr>
              <w:spacing w:before="40" w:after="40" w:line="264" w:lineRule="auto"/>
            </w:pPr>
            <w:r>
              <w:rPr>
                <w:color w:val="333333"/>
                <w:sz w:val="20"/>
                <w:szCs w:val="20"/>
              </w:rPr>
              <w:t xml:space="preserve">Reemplaza el resguardo manual de capturas durante 3 meses. </w:t>
            </w:r>
          </w:p>
        </w:tc>
      </w:tr>
    </w:tbl>
    <w:p w14:paraId="73328DC5" w14:textId="77777777" w:rsidR="006A7B58" w:rsidRPr="00BA40BC" w:rsidRDefault="005156D8">
      <w:pPr>
        <w:pStyle w:val="Ttulo1"/>
        <w:spacing w:before="360" w:after="200"/>
        <w:rPr>
          <w:color w:val="0070C0"/>
        </w:rPr>
      </w:pPr>
      <w:r w:rsidRPr="00BA40BC">
        <w:rPr>
          <w:b/>
          <w:bCs/>
          <w:color w:val="0070C0"/>
          <w:sz w:val="30"/>
          <w:szCs w:val="30"/>
        </w:rPr>
        <w:t>6. Fases siguientes</w:t>
      </w:r>
    </w:p>
    <w:p w14:paraId="7575B028" w14:textId="77777777" w:rsidR="006A7B58" w:rsidRDefault="005156D8" w:rsidP="00E528CF">
      <w:pPr>
        <w:spacing w:after="160" w:line="276" w:lineRule="auto"/>
        <w:jc w:val="both"/>
      </w:pPr>
      <w:r>
        <w:rPr>
          <w:color w:val="333333"/>
        </w:rPr>
        <w:t>El criterio de ordenamiento es: primero eliminar el riesgo operativo diario (Fase 1), luego cerrar el ciclo transaccional completo en la propia herramienta (Fase 2) y, por último, incorporar las capacidades de optimización comercial que maximizan el ticket y automatizan la operación (Fase 3). Cada fase se apoya técnica y funcionalmente en la anterior.</w:t>
      </w:r>
    </w:p>
    <w:p w14:paraId="3EF3D675" w14:textId="77777777" w:rsidR="006A7B58" w:rsidRDefault="005156D8">
      <w:pPr>
        <w:pStyle w:val="Ttulo2"/>
        <w:spacing w:before="260" w:after="140"/>
      </w:pPr>
      <w:r>
        <w:rPr>
          <w:b/>
          <w:bCs/>
          <w:color w:val="2E75B6"/>
          <w:sz w:val="25"/>
          <w:szCs w:val="25"/>
        </w:rPr>
        <w:t>Fase 2 — Punto de venta transaccional (facturación y crédito)</w:t>
      </w:r>
    </w:p>
    <w:p w14:paraId="5E493251" w14:textId="6BBAB4B5" w:rsidR="00A31345" w:rsidRPr="00A31345" w:rsidRDefault="005156D8" w:rsidP="00A31345">
      <w:pPr>
        <w:spacing w:after="160" w:line="276" w:lineRule="auto"/>
        <w:jc w:val="both"/>
      </w:pPr>
      <w:r>
        <w:rPr>
          <w:color w:val="333333"/>
        </w:rPr>
        <w:t>Convierte la herramienta de consulta/cotización en el punto de venta definitivo del mostrador, desplazando a Softland a un rol de backoffice. Va después del MVP porque requiere que el motor de promociones esté estabilizado y depende de integraciones externas de mayor riesgo técnico y regulatorio.</w:t>
      </w:r>
    </w:p>
    <w:p w14:paraId="59251256" w14:textId="1215DC8C" w:rsidR="00A31345" w:rsidRPr="00A31345" w:rsidRDefault="00A31345" w:rsidP="00E528CF">
      <w:pPr>
        <w:pStyle w:val="Prrafodelista"/>
        <w:numPr>
          <w:ilvl w:val="0"/>
          <w:numId w:val="2"/>
        </w:numPr>
        <w:spacing w:after="100" w:line="276" w:lineRule="auto"/>
        <w:jc w:val="both"/>
      </w:pPr>
      <w:r w:rsidRPr="00A31345">
        <w:rPr>
          <w:b/>
          <w:bCs/>
        </w:rPr>
        <w:t>Alertas de Vigencia en la aplicación</w:t>
      </w:r>
      <w:r>
        <w:t>: Avisos sobre inicio y vencimiento de promociones dentro de la herramienta. La bajada estratégica de ofertas continua por los canales actuales.</w:t>
      </w:r>
    </w:p>
    <w:p w14:paraId="13C4A5C8" w14:textId="5B4AA191" w:rsidR="006A7B58" w:rsidRDefault="005156D8" w:rsidP="00E528CF">
      <w:pPr>
        <w:pStyle w:val="Prrafodelista"/>
        <w:numPr>
          <w:ilvl w:val="0"/>
          <w:numId w:val="2"/>
        </w:numPr>
        <w:spacing w:after="100" w:line="276" w:lineRule="auto"/>
        <w:jc w:val="both"/>
      </w:pPr>
      <w:r>
        <w:rPr>
          <w:b/>
          <w:bCs/>
          <w:color w:val="333333"/>
        </w:rPr>
        <w:t xml:space="preserve">Facturación electrónica directa: </w:t>
      </w:r>
      <w:r>
        <w:rPr>
          <w:color w:val="333333"/>
        </w:rPr>
        <w:t>emisión de comprobantes contra ARCA desde la aplicación, con impacto contable y descarga de stock automática hacia Softland.</w:t>
      </w:r>
    </w:p>
    <w:p w14:paraId="7A18AD77" w14:textId="372750FF" w:rsidR="006A7B58" w:rsidRDefault="005156D8" w:rsidP="00E528CF">
      <w:pPr>
        <w:pStyle w:val="Prrafodelista"/>
        <w:numPr>
          <w:ilvl w:val="0"/>
          <w:numId w:val="2"/>
        </w:numPr>
        <w:spacing w:after="100" w:line="276" w:lineRule="auto"/>
        <w:jc w:val="both"/>
      </w:pPr>
      <w:r>
        <w:rPr>
          <w:b/>
          <w:bCs/>
          <w:color w:val="333333"/>
        </w:rPr>
        <w:t xml:space="preserve">Validación de crédito en línea: </w:t>
      </w:r>
      <w:r>
        <w:rPr>
          <w:color w:val="333333"/>
        </w:rPr>
        <w:t>para ventas con crédito personal (Préstamo DNI), consumo de las APIs ya existentes con las financieras: se envía el DNI</w:t>
      </w:r>
      <w:r w:rsidR="00A31345">
        <w:rPr>
          <w:color w:val="333333"/>
        </w:rPr>
        <w:t>/CUIL</w:t>
      </w:r>
      <w:r>
        <w:rPr>
          <w:color w:val="333333"/>
        </w:rPr>
        <w:t xml:space="preserve"> del afiliado y se obtiene el límite de crédito disponible en tiempo real para autorizar el cierre.</w:t>
      </w:r>
    </w:p>
    <w:p w14:paraId="1FC396D5" w14:textId="77777777" w:rsidR="006A7B58" w:rsidRDefault="005156D8" w:rsidP="00E528CF">
      <w:pPr>
        <w:pStyle w:val="Prrafodelista"/>
        <w:numPr>
          <w:ilvl w:val="0"/>
          <w:numId w:val="2"/>
        </w:numPr>
        <w:spacing w:after="100" w:line="276" w:lineRule="auto"/>
        <w:jc w:val="both"/>
      </w:pPr>
      <w:r>
        <w:rPr>
          <w:b/>
          <w:bCs/>
          <w:color w:val="333333"/>
        </w:rPr>
        <w:lastRenderedPageBreak/>
        <w:t xml:space="preserve">Compromiso de stock desde la aplicación: </w:t>
      </w:r>
      <w:r>
        <w:rPr>
          <w:color w:val="333333"/>
        </w:rPr>
        <w:t>reserva de mercadería al cotizar, integrando en la herramienta la confirmación de la reserva de 24 hs.</w:t>
      </w:r>
    </w:p>
    <w:p w14:paraId="2D7E32BC" w14:textId="1527D0B1" w:rsidR="006A7B58" w:rsidRDefault="005156D8" w:rsidP="00E528CF">
      <w:pPr>
        <w:pStyle w:val="Prrafodelista"/>
        <w:numPr>
          <w:ilvl w:val="0"/>
          <w:numId w:val="2"/>
        </w:numPr>
        <w:spacing w:after="100" w:line="276" w:lineRule="auto"/>
        <w:jc w:val="both"/>
      </w:pPr>
      <w:r>
        <w:rPr>
          <w:b/>
          <w:bCs/>
          <w:color w:val="333333"/>
        </w:rPr>
        <w:t xml:space="preserve">Costos financieros (CFT/TNA): </w:t>
      </w:r>
      <w:r>
        <w:rPr>
          <w:color w:val="333333"/>
        </w:rPr>
        <w:t>cálculo y exhibición de costos financieros por financiación con interés.</w:t>
      </w:r>
    </w:p>
    <w:p w14:paraId="5D6D2977" w14:textId="77777777" w:rsidR="006A7B58" w:rsidRDefault="005156D8" w:rsidP="00E528CF">
      <w:pPr>
        <w:pStyle w:val="Prrafodelista"/>
        <w:numPr>
          <w:ilvl w:val="0"/>
          <w:numId w:val="2"/>
        </w:numPr>
        <w:spacing w:after="100" w:line="276" w:lineRule="auto"/>
        <w:jc w:val="both"/>
      </w:pPr>
      <w:r>
        <w:rPr>
          <w:b/>
          <w:bCs/>
          <w:color w:val="333333"/>
        </w:rPr>
        <w:t xml:space="preserve">Integración con BI (Visionaris): </w:t>
      </w:r>
      <w:r>
        <w:rPr>
          <w:color w:val="333333"/>
        </w:rPr>
        <w:t>envío del desglose de promociones aplicadas para auditar el rendimiento de campañas.</w:t>
      </w:r>
    </w:p>
    <w:p w14:paraId="3FDCABE6" w14:textId="77777777" w:rsidR="006A7B58" w:rsidRDefault="005156D8" w:rsidP="00E528CF">
      <w:pPr>
        <w:pStyle w:val="Prrafodelista"/>
        <w:numPr>
          <w:ilvl w:val="0"/>
          <w:numId w:val="2"/>
        </w:numPr>
        <w:spacing w:after="100" w:line="276" w:lineRule="auto"/>
        <w:jc w:val="both"/>
      </w:pPr>
      <w:r>
        <w:rPr>
          <w:b/>
          <w:bCs/>
          <w:color w:val="333333"/>
        </w:rPr>
        <w:t xml:space="preserve">Impresión / envío de comprobantes: </w:t>
      </w:r>
      <w:r>
        <w:rPr>
          <w:color w:val="333333"/>
        </w:rPr>
        <w:t>envío de factura por email al cliente.</w:t>
      </w:r>
    </w:p>
    <w:p w14:paraId="0FBB5F17" w14:textId="77777777" w:rsidR="006A7B58" w:rsidRDefault="005156D8">
      <w:pPr>
        <w:pStyle w:val="Ttulo2"/>
        <w:spacing w:before="260" w:after="140"/>
      </w:pPr>
      <w:r>
        <w:rPr>
          <w:b/>
          <w:bCs/>
          <w:color w:val="2E75B6"/>
          <w:sz w:val="25"/>
          <w:szCs w:val="25"/>
        </w:rPr>
        <w:t>Fase 3 — Optimización comercial y automatización</w:t>
      </w:r>
    </w:p>
    <w:p w14:paraId="223BA23D" w14:textId="77777777" w:rsidR="006A7B58" w:rsidRDefault="005156D8" w:rsidP="00E528CF">
      <w:pPr>
        <w:spacing w:after="160" w:line="276" w:lineRule="auto"/>
        <w:jc w:val="both"/>
      </w:pPr>
      <w:r>
        <w:rPr>
          <w:color w:val="333333"/>
        </w:rPr>
        <w:t>Funcionalidades de valor agregado que potencian la venta pero no condicionan la operación básica. Van al final porque su retorno depende de que el punto de venta ya esté adoptado y transaccionando.</w:t>
      </w:r>
    </w:p>
    <w:p w14:paraId="64CBD06E" w14:textId="77777777" w:rsidR="006A7B58" w:rsidRDefault="005156D8" w:rsidP="00E528CF">
      <w:pPr>
        <w:pStyle w:val="Prrafodelista"/>
        <w:numPr>
          <w:ilvl w:val="0"/>
          <w:numId w:val="2"/>
        </w:numPr>
        <w:spacing w:after="100" w:line="276" w:lineRule="auto"/>
        <w:jc w:val="both"/>
      </w:pPr>
      <w:r>
        <w:rPr>
          <w:b/>
          <w:bCs/>
          <w:color w:val="333333"/>
        </w:rPr>
        <w:t xml:space="preserve">Venta cruzada y productos relacionados: </w:t>
      </w:r>
      <w:r>
        <w:rPr>
          <w:color w:val="333333"/>
        </w:rPr>
        <w:t>sugerencia automática de servicios (garantía extendida, instalación, seguros), software y accesorios junto al producto consultado, y productos de gama superior para elevar el ticket promedio.</w:t>
      </w:r>
    </w:p>
    <w:p w14:paraId="7A07F6BB" w14:textId="77777777" w:rsidR="006A7B58" w:rsidRDefault="005156D8" w:rsidP="00E528CF">
      <w:pPr>
        <w:pStyle w:val="Prrafodelista"/>
        <w:numPr>
          <w:ilvl w:val="0"/>
          <w:numId w:val="2"/>
        </w:numPr>
        <w:spacing w:after="100" w:line="276" w:lineRule="auto"/>
        <w:jc w:val="both"/>
      </w:pPr>
      <w:r>
        <w:rPr>
          <w:b/>
          <w:bCs/>
          <w:color w:val="333333"/>
        </w:rPr>
        <w:t xml:space="preserve">Objetivos comerciales y campañas de marca: </w:t>
      </w:r>
      <w:r>
        <w:rPr>
          <w:color w:val="333333"/>
        </w:rPr>
        <w:t>resaltado de artículos con objetivos por sucursal o campaña (p. ej., acciones con marcas) dentro de la búsqueda, para incentivar ventas estratégicas.</w:t>
      </w:r>
    </w:p>
    <w:p w14:paraId="1E915DEB" w14:textId="77777777" w:rsidR="006A7B58" w:rsidRDefault="005156D8" w:rsidP="00E528CF">
      <w:pPr>
        <w:pStyle w:val="Prrafodelista"/>
        <w:numPr>
          <w:ilvl w:val="0"/>
          <w:numId w:val="2"/>
        </w:numPr>
        <w:spacing w:after="100" w:line="276" w:lineRule="auto"/>
        <w:jc w:val="both"/>
      </w:pPr>
      <w:r>
        <w:rPr>
          <w:b/>
          <w:bCs/>
          <w:color w:val="333333"/>
        </w:rPr>
        <w:t xml:space="preserve">Canales B2B y múltiples listas de precios: </w:t>
      </w:r>
      <w:r>
        <w:rPr>
          <w:color w:val="333333"/>
        </w:rPr>
        <w:t>soporte de canales institucionales (hoy tratados como «sucursales») con listas de precios y márgenes propios, automatizando una operatoria que hoy se hace a mano.</w:t>
      </w:r>
    </w:p>
    <w:p w14:paraId="49CCCF1F" w14:textId="77777777" w:rsidR="006A7B58" w:rsidRDefault="005156D8" w:rsidP="00E528CF">
      <w:pPr>
        <w:pStyle w:val="Prrafodelista"/>
        <w:numPr>
          <w:ilvl w:val="0"/>
          <w:numId w:val="2"/>
        </w:numPr>
        <w:spacing w:after="100" w:line="276" w:lineRule="auto"/>
        <w:jc w:val="both"/>
      </w:pPr>
      <w:r>
        <w:rPr>
          <w:b/>
          <w:bCs/>
          <w:color w:val="333333"/>
        </w:rPr>
        <w:t xml:space="preserve">Integración con pasarelas de pago: </w:t>
      </w:r>
      <w:r>
        <w:rPr>
          <w:color w:val="333333"/>
        </w:rPr>
        <w:t>conexión con el procesador de tarjetas (Payway, Mercado Pago) para cerrar el cobro desde la aplicación.</w:t>
      </w:r>
    </w:p>
    <w:p w14:paraId="4B08FBE3" w14:textId="279F6888" w:rsidR="006A7B58" w:rsidRDefault="005156D8" w:rsidP="00E37EAF">
      <w:pPr>
        <w:pStyle w:val="Prrafodelista"/>
        <w:numPr>
          <w:ilvl w:val="0"/>
          <w:numId w:val="2"/>
        </w:numPr>
        <w:spacing w:after="100" w:line="276" w:lineRule="auto"/>
        <w:jc w:val="both"/>
      </w:pPr>
      <w:r>
        <w:rPr>
          <w:b/>
          <w:bCs/>
          <w:color w:val="333333"/>
        </w:rPr>
        <w:t xml:space="preserve">Notificaciones push al vendedor: </w:t>
      </w:r>
      <w:r>
        <w:rPr>
          <w:color w:val="333333"/>
        </w:rPr>
        <w:t>alertas de nuevas promociones directamente en pantalla, reduciendo la dependencia de SharePoint y correos.</w:t>
      </w:r>
    </w:p>
    <w:p w14:paraId="41F6296B" w14:textId="48E1194D" w:rsidR="006A7B58" w:rsidRPr="00BA40BC" w:rsidRDefault="00E37EAF">
      <w:pPr>
        <w:pStyle w:val="Ttulo1"/>
        <w:spacing w:before="360" w:after="200"/>
        <w:rPr>
          <w:color w:val="0070C0"/>
        </w:rPr>
      </w:pPr>
      <w:r w:rsidRPr="00BA40BC">
        <w:rPr>
          <w:b/>
          <w:bCs/>
          <w:color w:val="0070C0"/>
          <w:sz w:val="30"/>
          <w:szCs w:val="30"/>
        </w:rPr>
        <w:t>7</w:t>
      </w:r>
      <w:r w:rsidR="005156D8" w:rsidRPr="00BA40BC">
        <w:rPr>
          <w:b/>
          <w:bCs/>
          <w:color w:val="0070C0"/>
          <w:sz w:val="30"/>
          <w:szCs w:val="30"/>
        </w:rPr>
        <w:t>. Riesgos y supuestos principales</w:t>
      </w:r>
    </w:p>
    <w:tbl>
      <w:tblPr>
        <w:tblW w:w="9350" w:type="dxa"/>
        <w:tblBorders>
          <w:top w:val="single" w:sz="4" w:space="0" w:color="BFBFBF"/>
          <w:left w:val="single" w:sz="4" w:space="0" w:color="BFBFBF"/>
          <w:bottom w:val="single" w:sz="4" w:space="0" w:color="BFBFBF"/>
          <w:right w:val="single" w:sz="4" w:space="0" w:color="BFBFBF"/>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3000"/>
        <w:gridCol w:w="3500"/>
        <w:gridCol w:w="2850"/>
      </w:tblGrid>
      <w:tr w:rsidR="006A7B58" w14:paraId="5729197E" w14:textId="77777777" w:rsidTr="00E528CF">
        <w:trPr>
          <w:tblHeader/>
        </w:trPr>
        <w:tc>
          <w:tcPr>
            <w:tcW w:w="3000" w:type="dxa"/>
            <w:shd w:val="clear" w:color="auto" w:fill="0070C0"/>
            <w:tcMar>
              <w:top w:w="60" w:type="dxa"/>
              <w:left w:w="110" w:type="dxa"/>
              <w:bottom w:w="60" w:type="dxa"/>
              <w:right w:w="110" w:type="dxa"/>
            </w:tcMar>
            <w:vAlign w:val="center"/>
          </w:tcPr>
          <w:p w14:paraId="1B9FD640" w14:textId="77777777" w:rsidR="006A7B58" w:rsidRDefault="005156D8">
            <w:pPr>
              <w:spacing w:before="40" w:after="40" w:line="264" w:lineRule="auto"/>
            </w:pPr>
            <w:r>
              <w:rPr>
                <w:b/>
                <w:bCs/>
                <w:color w:val="FFFFFF"/>
                <w:sz w:val="20"/>
                <w:szCs w:val="20"/>
              </w:rPr>
              <w:t>Riesgo / Supuesto</w:t>
            </w:r>
          </w:p>
        </w:tc>
        <w:tc>
          <w:tcPr>
            <w:tcW w:w="3500" w:type="dxa"/>
            <w:shd w:val="clear" w:color="auto" w:fill="0070C0"/>
            <w:tcMar>
              <w:top w:w="60" w:type="dxa"/>
              <w:left w:w="110" w:type="dxa"/>
              <w:bottom w:w="60" w:type="dxa"/>
              <w:right w:w="110" w:type="dxa"/>
            </w:tcMar>
            <w:vAlign w:val="center"/>
          </w:tcPr>
          <w:p w14:paraId="5DEB09B3" w14:textId="77777777" w:rsidR="006A7B58" w:rsidRDefault="005156D8">
            <w:pPr>
              <w:spacing w:before="40" w:after="40" w:line="264" w:lineRule="auto"/>
            </w:pPr>
            <w:r>
              <w:rPr>
                <w:b/>
                <w:bCs/>
                <w:color w:val="FFFFFF"/>
                <w:sz w:val="20"/>
                <w:szCs w:val="20"/>
              </w:rPr>
              <w:t>Impacto</w:t>
            </w:r>
          </w:p>
        </w:tc>
        <w:tc>
          <w:tcPr>
            <w:tcW w:w="2850" w:type="dxa"/>
            <w:shd w:val="clear" w:color="auto" w:fill="0070C0"/>
            <w:tcMar>
              <w:top w:w="60" w:type="dxa"/>
              <w:left w:w="110" w:type="dxa"/>
              <w:bottom w:w="60" w:type="dxa"/>
              <w:right w:w="110" w:type="dxa"/>
            </w:tcMar>
            <w:vAlign w:val="center"/>
          </w:tcPr>
          <w:p w14:paraId="1CDFF790" w14:textId="77777777" w:rsidR="006A7B58" w:rsidRDefault="005156D8">
            <w:pPr>
              <w:spacing w:before="40" w:after="40" w:line="264" w:lineRule="auto"/>
            </w:pPr>
            <w:r>
              <w:rPr>
                <w:b/>
                <w:bCs/>
                <w:color w:val="FFFFFF"/>
                <w:sz w:val="20"/>
                <w:szCs w:val="20"/>
              </w:rPr>
              <w:t>Mitigación propuesta</w:t>
            </w:r>
          </w:p>
        </w:tc>
      </w:tr>
      <w:tr w:rsidR="006A7B58" w14:paraId="4F8DC46B" w14:textId="77777777">
        <w:tc>
          <w:tcPr>
            <w:tcW w:w="3000" w:type="dxa"/>
            <w:tcMar>
              <w:top w:w="60" w:type="dxa"/>
              <w:left w:w="110" w:type="dxa"/>
              <w:bottom w:w="60" w:type="dxa"/>
              <w:right w:w="110" w:type="dxa"/>
            </w:tcMar>
            <w:vAlign w:val="center"/>
          </w:tcPr>
          <w:p w14:paraId="5EC3C9DE" w14:textId="77777777" w:rsidR="006A7B58" w:rsidRDefault="005156D8">
            <w:pPr>
              <w:spacing w:before="40" w:after="40" w:line="264" w:lineRule="auto"/>
            </w:pPr>
            <w:r>
              <w:rPr>
                <w:color w:val="333333"/>
                <w:sz w:val="20"/>
                <w:szCs w:val="20"/>
              </w:rPr>
              <w:t>Dependencia técnica de Softland: el proyecto requiere que el ERP exponga productos, precios y stock, y reciba notas de pedido/ventas.</w:t>
            </w:r>
          </w:p>
        </w:tc>
        <w:tc>
          <w:tcPr>
            <w:tcW w:w="3500" w:type="dxa"/>
            <w:tcMar>
              <w:top w:w="60" w:type="dxa"/>
              <w:left w:w="110" w:type="dxa"/>
              <w:bottom w:w="60" w:type="dxa"/>
              <w:right w:w="110" w:type="dxa"/>
            </w:tcMar>
            <w:vAlign w:val="center"/>
          </w:tcPr>
          <w:p w14:paraId="18243459" w14:textId="77777777" w:rsidR="006A7B58" w:rsidRDefault="005156D8">
            <w:pPr>
              <w:spacing w:before="40" w:after="40" w:line="264" w:lineRule="auto"/>
            </w:pPr>
            <w:r>
              <w:rPr>
                <w:color w:val="333333"/>
                <w:sz w:val="20"/>
                <w:szCs w:val="20"/>
              </w:rPr>
              <w:t>Puede condicionar el diseño y los tiempos de la integración en todas las fases.</w:t>
            </w:r>
          </w:p>
        </w:tc>
        <w:tc>
          <w:tcPr>
            <w:tcW w:w="2850" w:type="dxa"/>
            <w:tcMar>
              <w:top w:w="60" w:type="dxa"/>
              <w:left w:w="110" w:type="dxa"/>
              <w:bottom w:w="60" w:type="dxa"/>
              <w:right w:w="110" w:type="dxa"/>
            </w:tcMar>
            <w:vAlign w:val="center"/>
          </w:tcPr>
          <w:p w14:paraId="3FF906FC" w14:textId="26AED5CA" w:rsidR="006A7B58" w:rsidRDefault="00E37EAF">
            <w:pPr>
              <w:spacing w:before="40" w:after="40" w:line="264" w:lineRule="auto"/>
            </w:pPr>
            <w:r>
              <w:rPr>
                <w:color w:val="333333"/>
                <w:sz w:val="20"/>
                <w:szCs w:val="20"/>
              </w:rPr>
              <w:t>Reunión</w:t>
            </w:r>
            <w:r w:rsidR="005156D8">
              <w:rPr>
                <w:color w:val="333333"/>
                <w:sz w:val="20"/>
                <w:szCs w:val="20"/>
              </w:rPr>
              <w:t xml:space="preserve"> técnica temprana para relevar las capacidades reales de API/base de datos de Softland antes de cerrar el diseño.</w:t>
            </w:r>
          </w:p>
        </w:tc>
      </w:tr>
      <w:tr w:rsidR="006A7B58" w14:paraId="1D5DF235" w14:textId="77777777">
        <w:tc>
          <w:tcPr>
            <w:tcW w:w="3000" w:type="dxa"/>
            <w:shd w:val="clear" w:color="auto" w:fill="EEF3FA"/>
            <w:tcMar>
              <w:top w:w="60" w:type="dxa"/>
              <w:left w:w="110" w:type="dxa"/>
              <w:bottom w:w="60" w:type="dxa"/>
              <w:right w:w="110" w:type="dxa"/>
            </w:tcMar>
            <w:vAlign w:val="center"/>
          </w:tcPr>
          <w:p w14:paraId="0CB512AB" w14:textId="77777777" w:rsidR="006A7B58" w:rsidRDefault="005156D8">
            <w:pPr>
              <w:spacing w:before="40" w:after="40" w:line="264" w:lineRule="auto"/>
            </w:pPr>
            <w:r>
              <w:rPr>
                <w:color w:val="333333"/>
                <w:sz w:val="20"/>
                <w:szCs w:val="20"/>
              </w:rPr>
              <w:t>Riesgo de crecimiento de alcance: la visión pasó de «reemplazar el Excel» a «reemplazar la pantalla de venta del ERP».</w:t>
            </w:r>
          </w:p>
        </w:tc>
        <w:tc>
          <w:tcPr>
            <w:tcW w:w="3500" w:type="dxa"/>
            <w:shd w:val="clear" w:color="auto" w:fill="EEF3FA"/>
            <w:tcMar>
              <w:top w:w="60" w:type="dxa"/>
              <w:left w:w="110" w:type="dxa"/>
              <w:bottom w:w="60" w:type="dxa"/>
              <w:right w:w="110" w:type="dxa"/>
            </w:tcMar>
            <w:vAlign w:val="center"/>
          </w:tcPr>
          <w:p w14:paraId="1999DCC6" w14:textId="77777777" w:rsidR="006A7B58" w:rsidRDefault="005156D8">
            <w:pPr>
              <w:spacing w:before="40" w:after="40" w:line="264" w:lineRule="auto"/>
            </w:pPr>
            <w:r>
              <w:rPr>
                <w:color w:val="333333"/>
                <w:sz w:val="20"/>
                <w:szCs w:val="20"/>
              </w:rPr>
              <w:t>Demoras y sobrecostos si la Fase 1 no se delimita con precisión.</w:t>
            </w:r>
          </w:p>
        </w:tc>
        <w:tc>
          <w:tcPr>
            <w:tcW w:w="2850" w:type="dxa"/>
            <w:shd w:val="clear" w:color="auto" w:fill="EEF3FA"/>
            <w:tcMar>
              <w:top w:w="60" w:type="dxa"/>
              <w:left w:w="110" w:type="dxa"/>
              <w:bottom w:w="60" w:type="dxa"/>
              <w:right w:w="110" w:type="dxa"/>
            </w:tcMar>
            <w:vAlign w:val="center"/>
          </w:tcPr>
          <w:p w14:paraId="3EB769AD" w14:textId="77777777" w:rsidR="006A7B58" w:rsidRDefault="005156D8">
            <w:pPr>
              <w:spacing w:before="40" w:after="40" w:line="264" w:lineRule="auto"/>
            </w:pPr>
            <w:r>
              <w:rPr>
                <w:color w:val="333333"/>
                <w:sz w:val="20"/>
                <w:szCs w:val="20"/>
              </w:rPr>
              <w:t>Este documento fija el alcance de cada fase; todo agregado se evalúa como cambio de alcance con impacto explícito.</w:t>
            </w:r>
          </w:p>
        </w:tc>
      </w:tr>
      <w:tr w:rsidR="006A7B58" w14:paraId="727EBA8F" w14:textId="77777777">
        <w:tc>
          <w:tcPr>
            <w:tcW w:w="3000" w:type="dxa"/>
            <w:tcMar>
              <w:top w:w="60" w:type="dxa"/>
              <w:left w:w="110" w:type="dxa"/>
              <w:bottom w:w="60" w:type="dxa"/>
              <w:right w:w="110" w:type="dxa"/>
            </w:tcMar>
            <w:vAlign w:val="center"/>
          </w:tcPr>
          <w:p w14:paraId="3821A55C" w14:textId="3691EEBE" w:rsidR="006A7B58" w:rsidRDefault="005156D8">
            <w:pPr>
              <w:spacing w:before="40" w:after="40" w:line="264" w:lineRule="auto"/>
            </w:pPr>
            <w:r>
              <w:rPr>
                <w:color w:val="333333"/>
                <w:sz w:val="20"/>
                <w:szCs w:val="20"/>
              </w:rPr>
              <w:t>Calidad de datos del Excel actual: se detectaron anomalías (</w:t>
            </w:r>
            <w:r w:rsidR="00E37EAF">
              <w:rPr>
                <w:color w:val="333333"/>
                <w:sz w:val="20"/>
                <w:szCs w:val="20"/>
              </w:rPr>
              <w:t>Ej</w:t>
            </w:r>
            <w:r>
              <w:rPr>
                <w:color w:val="333333"/>
                <w:sz w:val="20"/>
                <w:szCs w:val="20"/>
              </w:rPr>
              <w:t xml:space="preserve"> importes cargados en la columna de rubro).</w:t>
            </w:r>
          </w:p>
        </w:tc>
        <w:tc>
          <w:tcPr>
            <w:tcW w:w="3500" w:type="dxa"/>
            <w:tcMar>
              <w:top w:w="60" w:type="dxa"/>
              <w:left w:w="110" w:type="dxa"/>
              <w:bottom w:w="60" w:type="dxa"/>
              <w:right w:w="110" w:type="dxa"/>
            </w:tcMar>
            <w:vAlign w:val="center"/>
          </w:tcPr>
          <w:p w14:paraId="7DD1868C" w14:textId="77777777" w:rsidR="006A7B58" w:rsidRDefault="005156D8">
            <w:pPr>
              <w:spacing w:before="40" w:after="40" w:line="264" w:lineRule="auto"/>
            </w:pPr>
            <w:r>
              <w:rPr>
                <w:color w:val="333333"/>
                <w:sz w:val="20"/>
                <w:szCs w:val="20"/>
              </w:rPr>
              <w:t>Riesgo de arrastrar errores a la nueva base si se migra sin control.</w:t>
            </w:r>
          </w:p>
        </w:tc>
        <w:tc>
          <w:tcPr>
            <w:tcW w:w="2850" w:type="dxa"/>
            <w:tcMar>
              <w:top w:w="60" w:type="dxa"/>
              <w:left w:w="110" w:type="dxa"/>
              <w:bottom w:w="60" w:type="dxa"/>
              <w:right w:w="110" w:type="dxa"/>
            </w:tcMar>
            <w:vAlign w:val="center"/>
          </w:tcPr>
          <w:p w14:paraId="6A2397AD" w14:textId="77777777" w:rsidR="006A7B58" w:rsidRDefault="005156D8">
            <w:pPr>
              <w:spacing w:before="40" w:after="40" w:line="264" w:lineRule="auto"/>
            </w:pPr>
            <w:r>
              <w:rPr>
                <w:color w:val="333333"/>
                <w:sz w:val="20"/>
                <w:szCs w:val="20"/>
              </w:rPr>
              <w:t>Saneo y validación de datos como tarea explícita previa a la migración.</w:t>
            </w:r>
          </w:p>
        </w:tc>
      </w:tr>
      <w:tr w:rsidR="006A7B58" w14:paraId="0FE858AE" w14:textId="77777777">
        <w:tc>
          <w:tcPr>
            <w:tcW w:w="3000" w:type="dxa"/>
            <w:shd w:val="clear" w:color="auto" w:fill="EEF3FA"/>
            <w:tcMar>
              <w:top w:w="60" w:type="dxa"/>
              <w:left w:w="110" w:type="dxa"/>
              <w:bottom w:w="60" w:type="dxa"/>
              <w:right w:w="110" w:type="dxa"/>
            </w:tcMar>
            <w:vAlign w:val="center"/>
          </w:tcPr>
          <w:p w14:paraId="02C803AD" w14:textId="77777777" w:rsidR="006A7B58" w:rsidRDefault="005156D8">
            <w:pPr>
              <w:spacing w:before="40" w:after="40" w:line="264" w:lineRule="auto"/>
            </w:pPr>
            <w:r>
              <w:rPr>
                <w:color w:val="333333"/>
                <w:sz w:val="20"/>
                <w:szCs w:val="20"/>
              </w:rPr>
              <w:t xml:space="preserve">Adopción del nuevo modelo de búsqueda: se asume que los vendedores adoptarán el flujo </w:t>
            </w:r>
            <w:r>
              <w:rPr>
                <w:color w:val="333333"/>
                <w:sz w:val="20"/>
                <w:szCs w:val="20"/>
              </w:rPr>
              <w:lastRenderedPageBreak/>
              <w:t>tipo marketplace y abandonarán el circuito asimilado en Softland.</w:t>
            </w:r>
          </w:p>
        </w:tc>
        <w:tc>
          <w:tcPr>
            <w:tcW w:w="3500" w:type="dxa"/>
            <w:shd w:val="clear" w:color="auto" w:fill="EEF3FA"/>
            <w:tcMar>
              <w:top w:w="60" w:type="dxa"/>
              <w:left w:w="110" w:type="dxa"/>
              <w:bottom w:w="60" w:type="dxa"/>
              <w:right w:w="110" w:type="dxa"/>
            </w:tcMar>
            <w:vAlign w:val="center"/>
          </w:tcPr>
          <w:p w14:paraId="4E41C3E9" w14:textId="77777777" w:rsidR="006A7B58" w:rsidRDefault="005156D8">
            <w:pPr>
              <w:spacing w:before="40" w:after="40" w:line="264" w:lineRule="auto"/>
            </w:pPr>
            <w:r>
              <w:rPr>
                <w:color w:val="333333"/>
                <w:sz w:val="20"/>
                <w:szCs w:val="20"/>
              </w:rPr>
              <w:lastRenderedPageBreak/>
              <w:t>Subutilización de la herramienta si la transición no se acompaña.</w:t>
            </w:r>
          </w:p>
        </w:tc>
        <w:tc>
          <w:tcPr>
            <w:tcW w:w="2850" w:type="dxa"/>
            <w:shd w:val="clear" w:color="auto" w:fill="EEF3FA"/>
            <w:tcMar>
              <w:top w:w="60" w:type="dxa"/>
              <w:left w:w="110" w:type="dxa"/>
              <w:bottom w:w="60" w:type="dxa"/>
              <w:right w:w="110" w:type="dxa"/>
            </w:tcMar>
            <w:vAlign w:val="center"/>
          </w:tcPr>
          <w:p w14:paraId="4C05A719" w14:textId="77777777" w:rsidR="006A7B58" w:rsidRDefault="005156D8">
            <w:pPr>
              <w:spacing w:before="40" w:after="40" w:line="264" w:lineRule="auto"/>
            </w:pPr>
            <w:r>
              <w:rPr>
                <w:color w:val="333333"/>
                <w:sz w:val="20"/>
                <w:szCs w:val="20"/>
              </w:rPr>
              <w:t xml:space="preserve">Diseño centrado en el flujo real de venta, capacitación y convivencia transitoria de </w:t>
            </w:r>
            <w:r>
              <w:rPr>
                <w:color w:val="333333"/>
                <w:sz w:val="20"/>
                <w:szCs w:val="20"/>
              </w:rPr>
              <w:lastRenderedPageBreak/>
              <w:t>ambos circuitos durante la Fase 1.</w:t>
            </w:r>
          </w:p>
        </w:tc>
      </w:tr>
    </w:tbl>
    <w:p w14:paraId="5F9EC295" w14:textId="1F9E243D" w:rsidR="006A7B58" w:rsidRPr="00BA40BC" w:rsidRDefault="00E37EAF">
      <w:pPr>
        <w:pStyle w:val="Ttulo1"/>
        <w:spacing w:before="360" w:after="200"/>
        <w:rPr>
          <w:color w:val="0070C0"/>
        </w:rPr>
      </w:pPr>
      <w:r w:rsidRPr="00BA40BC">
        <w:rPr>
          <w:b/>
          <w:bCs/>
          <w:color w:val="0070C0"/>
          <w:sz w:val="30"/>
          <w:szCs w:val="30"/>
        </w:rPr>
        <w:lastRenderedPageBreak/>
        <w:t>8</w:t>
      </w:r>
      <w:r w:rsidR="005156D8" w:rsidRPr="00BA40BC">
        <w:rPr>
          <w:b/>
          <w:bCs/>
          <w:color w:val="0070C0"/>
          <w:sz w:val="30"/>
          <w:szCs w:val="30"/>
        </w:rPr>
        <w:t>. Consultas y definiciones pendientes</w:t>
      </w:r>
    </w:p>
    <w:p w14:paraId="689BB0E2" w14:textId="23B39823" w:rsidR="006A7B58" w:rsidRDefault="005156D8" w:rsidP="00E528CF">
      <w:pPr>
        <w:spacing w:after="160" w:line="276" w:lineRule="auto"/>
        <w:jc w:val="both"/>
      </w:pPr>
      <w:r>
        <w:rPr>
          <w:color w:val="333333"/>
        </w:rPr>
        <w:t xml:space="preserve">Los siguientes puntos requieren definición </w:t>
      </w:r>
      <w:r w:rsidR="00E37EAF">
        <w:rPr>
          <w:color w:val="333333"/>
        </w:rPr>
        <w:t>conjunta</w:t>
      </w:r>
      <w:r>
        <w:rPr>
          <w:color w:val="333333"/>
        </w:rPr>
        <w:t xml:space="preserve"> antes o durante el diseño detallado. Ninguno impide aprobar</w:t>
      </w:r>
      <w:r w:rsidR="00E37EAF">
        <w:rPr>
          <w:color w:val="333333"/>
        </w:rPr>
        <w:t xml:space="preserve"> y avanzar con</w:t>
      </w:r>
      <w:r>
        <w:rPr>
          <w:color w:val="333333"/>
        </w:rPr>
        <w:t xml:space="preserve"> el plan de fases, pero varios condicionan el alcance fino y la estimación de la Fase 1.</w:t>
      </w:r>
    </w:p>
    <w:tbl>
      <w:tblPr>
        <w:tblW w:w="9350" w:type="dxa"/>
        <w:tblBorders>
          <w:top w:val="single" w:sz="4" w:space="0" w:color="BFBFBF"/>
          <w:left w:val="single" w:sz="4" w:space="0" w:color="BFBFBF"/>
          <w:bottom w:val="single" w:sz="4" w:space="0" w:color="BFBFBF"/>
          <w:right w:val="single" w:sz="4" w:space="0" w:color="BFBFBF"/>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700"/>
        <w:gridCol w:w="5100"/>
        <w:gridCol w:w="3550"/>
      </w:tblGrid>
      <w:tr w:rsidR="006A7B58" w14:paraId="77C15513" w14:textId="77777777" w:rsidTr="00E528CF">
        <w:trPr>
          <w:tblHeader/>
        </w:trPr>
        <w:tc>
          <w:tcPr>
            <w:tcW w:w="700" w:type="dxa"/>
            <w:shd w:val="clear" w:color="auto" w:fill="0070C0"/>
            <w:tcMar>
              <w:top w:w="60" w:type="dxa"/>
              <w:left w:w="110" w:type="dxa"/>
              <w:bottom w:w="60" w:type="dxa"/>
              <w:right w:w="110" w:type="dxa"/>
            </w:tcMar>
            <w:vAlign w:val="center"/>
          </w:tcPr>
          <w:p w14:paraId="37DDB760" w14:textId="77777777" w:rsidR="006A7B58" w:rsidRDefault="005156D8">
            <w:pPr>
              <w:spacing w:before="40" w:after="40" w:line="264" w:lineRule="auto"/>
            </w:pPr>
            <w:r>
              <w:rPr>
                <w:b/>
                <w:bCs/>
                <w:color w:val="FFFFFF"/>
                <w:sz w:val="20"/>
                <w:szCs w:val="20"/>
              </w:rPr>
              <w:t>#</w:t>
            </w:r>
          </w:p>
        </w:tc>
        <w:tc>
          <w:tcPr>
            <w:tcW w:w="5100" w:type="dxa"/>
            <w:shd w:val="clear" w:color="auto" w:fill="0070C0"/>
            <w:tcMar>
              <w:top w:w="60" w:type="dxa"/>
              <w:left w:w="110" w:type="dxa"/>
              <w:bottom w:w="60" w:type="dxa"/>
              <w:right w:w="110" w:type="dxa"/>
            </w:tcMar>
            <w:vAlign w:val="center"/>
          </w:tcPr>
          <w:p w14:paraId="4FD0BF95" w14:textId="77777777" w:rsidR="006A7B58" w:rsidRDefault="005156D8">
            <w:pPr>
              <w:spacing w:before="40" w:after="40" w:line="264" w:lineRule="auto"/>
            </w:pPr>
            <w:r>
              <w:rPr>
                <w:b/>
                <w:bCs/>
                <w:color w:val="FFFFFF"/>
                <w:sz w:val="20"/>
                <w:szCs w:val="20"/>
              </w:rPr>
              <w:t>Punto a definir</w:t>
            </w:r>
          </w:p>
        </w:tc>
        <w:tc>
          <w:tcPr>
            <w:tcW w:w="3550" w:type="dxa"/>
            <w:shd w:val="clear" w:color="auto" w:fill="0070C0"/>
            <w:tcMar>
              <w:top w:w="60" w:type="dxa"/>
              <w:left w:w="110" w:type="dxa"/>
              <w:bottom w:w="60" w:type="dxa"/>
              <w:right w:w="110" w:type="dxa"/>
            </w:tcMar>
            <w:vAlign w:val="center"/>
          </w:tcPr>
          <w:p w14:paraId="16528B93" w14:textId="77777777" w:rsidR="006A7B58" w:rsidRDefault="005156D8">
            <w:pPr>
              <w:spacing w:before="40" w:after="40" w:line="264" w:lineRule="auto"/>
            </w:pPr>
            <w:r>
              <w:rPr>
                <w:b/>
                <w:bCs/>
                <w:color w:val="FFFFFF"/>
                <w:sz w:val="20"/>
                <w:szCs w:val="20"/>
              </w:rPr>
              <w:t>Impacto</w:t>
            </w:r>
          </w:p>
        </w:tc>
      </w:tr>
      <w:tr w:rsidR="006A7B58" w14:paraId="3C55E33A" w14:textId="77777777">
        <w:tc>
          <w:tcPr>
            <w:tcW w:w="700" w:type="dxa"/>
            <w:tcMar>
              <w:top w:w="60" w:type="dxa"/>
              <w:left w:w="110" w:type="dxa"/>
              <w:bottom w:w="60" w:type="dxa"/>
              <w:right w:w="110" w:type="dxa"/>
            </w:tcMar>
            <w:vAlign w:val="center"/>
          </w:tcPr>
          <w:p w14:paraId="4EE9AF77" w14:textId="77777777" w:rsidR="006A7B58" w:rsidRDefault="005156D8">
            <w:pPr>
              <w:spacing w:before="40" w:after="40" w:line="264" w:lineRule="auto"/>
            </w:pPr>
            <w:r>
              <w:rPr>
                <w:color w:val="333333"/>
                <w:sz w:val="20"/>
                <w:szCs w:val="20"/>
              </w:rPr>
              <w:t>P1</w:t>
            </w:r>
          </w:p>
        </w:tc>
        <w:tc>
          <w:tcPr>
            <w:tcW w:w="5100" w:type="dxa"/>
            <w:tcMar>
              <w:top w:w="60" w:type="dxa"/>
              <w:left w:w="110" w:type="dxa"/>
              <w:bottom w:w="60" w:type="dxa"/>
              <w:right w:w="110" w:type="dxa"/>
            </w:tcMar>
            <w:vAlign w:val="center"/>
          </w:tcPr>
          <w:p w14:paraId="75FD41EB" w14:textId="77777777" w:rsidR="006A7B58" w:rsidRDefault="005156D8">
            <w:pPr>
              <w:spacing w:before="40" w:after="40" w:line="264" w:lineRule="auto"/>
            </w:pPr>
            <w:r>
              <w:rPr>
                <w:color w:val="333333"/>
                <w:sz w:val="20"/>
                <w:szCs w:val="20"/>
              </w:rPr>
              <w:t>Alcance de escritura hacia Softland en Fase 1 («ida» o «ida y vuelta»): ¿la aplicación genera la nota de pedido en Softland automáticamente desde el inicio, o en una primera instancia el vendedor completa la operación en el ERP?</w:t>
            </w:r>
          </w:p>
        </w:tc>
        <w:tc>
          <w:tcPr>
            <w:tcW w:w="3550" w:type="dxa"/>
            <w:tcMar>
              <w:top w:w="60" w:type="dxa"/>
              <w:left w:w="110" w:type="dxa"/>
              <w:bottom w:w="60" w:type="dxa"/>
              <w:right w:w="110" w:type="dxa"/>
            </w:tcMar>
            <w:vAlign w:val="center"/>
          </w:tcPr>
          <w:p w14:paraId="0FD6BE79" w14:textId="77777777" w:rsidR="006A7B58" w:rsidRDefault="005156D8">
            <w:pPr>
              <w:spacing w:before="40" w:after="40" w:line="264" w:lineRule="auto"/>
            </w:pPr>
            <w:r>
              <w:rPr>
                <w:color w:val="333333"/>
                <w:sz w:val="20"/>
                <w:szCs w:val="20"/>
              </w:rPr>
              <w:t>Condiciona el esfuerzo de integración del MVP y el momento en que se elimina por completo la transcripción manual.</w:t>
            </w:r>
          </w:p>
        </w:tc>
      </w:tr>
      <w:tr w:rsidR="006A7B58" w14:paraId="2C6D9BB2" w14:textId="77777777">
        <w:tc>
          <w:tcPr>
            <w:tcW w:w="700" w:type="dxa"/>
            <w:shd w:val="clear" w:color="auto" w:fill="EEF3FA"/>
            <w:tcMar>
              <w:top w:w="60" w:type="dxa"/>
              <w:left w:w="110" w:type="dxa"/>
              <w:bottom w:w="60" w:type="dxa"/>
              <w:right w:w="110" w:type="dxa"/>
            </w:tcMar>
            <w:vAlign w:val="center"/>
          </w:tcPr>
          <w:p w14:paraId="45FAF58C" w14:textId="77777777" w:rsidR="006A7B58" w:rsidRDefault="005156D8">
            <w:pPr>
              <w:spacing w:before="40" w:after="40" w:line="264" w:lineRule="auto"/>
            </w:pPr>
            <w:r>
              <w:rPr>
                <w:color w:val="333333"/>
                <w:sz w:val="20"/>
                <w:szCs w:val="20"/>
              </w:rPr>
              <w:t>P2</w:t>
            </w:r>
          </w:p>
        </w:tc>
        <w:tc>
          <w:tcPr>
            <w:tcW w:w="5100" w:type="dxa"/>
            <w:shd w:val="clear" w:color="auto" w:fill="EEF3FA"/>
            <w:tcMar>
              <w:top w:w="60" w:type="dxa"/>
              <w:left w:w="110" w:type="dxa"/>
              <w:bottom w:w="60" w:type="dxa"/>
              <w:right w:w="110" w:type="dxa"/>
            </w:tcMar>
            <w:vAlign w:val="center"/>
          </w:tcPr>
          <w:p w14:paraId="47AACEA8" w14:textId="77777777" w:rsidR="006A7B58" w:rsidRDefault="005156D8">
            <w:pPr>
              <w:spacing w:before="40" w:after="40" w:line="264" w:lineRule="auto"/>
            </w:pPr>
            <w:r>
              <w:rPr>
                <w:color w:val="333333"/>
                <w:sz w:val="20"/>
                <w:szCs w:val="20"/>
              </w:rPr>
              <w:t>Estrategia de lectura de stock: consulta en tiempo real vía API o «foto» (snapshot) diaria, como sugirió el referente técnico para no saturar el ERP.</w:t>
            </w:r>
          </w:p>
        </w:tc>
        <w:tc>
          <w:tcPr>
            <w:tcW w:w="3550" w:type="dxa"/>
            <w:shd w:val="clear" w:color="auto" w:fill="EEF3FA"/>
            <w:tcMar>
              <w:top w:w="60" w:type="dxa"/>
              <w:left w:w="110" w:type="dxa"/>
              <w:bottom w:w="60" w:type="dxa"/>
              <w:right w:w="110" w:type="dxa"/>
            </w:tcMar>
            <w:vAlign w:val="center"/>
          </w:tcPr>
          <w:p w14:paraId="7EC6D1DA" w14:textId="1BCCBAA1" w:rsidR="006A7B58" w:rsidRDefault="005156D8">
            <w:pPr>
              <w:spacing w:before="40" w:after="40" w:line="264" w:lineRule="auto"/>
            </w:pPr>
            <w:r>
              <w:rPr>
                <w:color w:val="333333"/>
                <w:sz w:val="20"/>
                <w:szCs w:val="20"/>
              </w:rPr>
              <w:t xml:space="preserve">Definición técnica de la integración; afecta la </w:t>
            </w:r>
            <w:r w:rsidR="00A9523F">
              <w:rPr>
                <w:color w:val="333333"/>
                <w:sz w:val="20"/>
                <w:szCs w:val="20"/>
              </w:rPr>
              <w:t>actualizacion</w:t>
            </w:r>
            <w:r>
              <w:rPr>
                <w:color w:val="333333"/>
                <w:sz w:val="20"/>
                <w:szCs w:val="20"/>
              </w:rPr>
              <w:t xml:space="preserve"> del dato de stock que ve el vendedor.</w:t>
            </w:r>
          </w:p>
        </w:tc>
      </w:tr>
      <w:tr w:rsidR="006A7B58" w14:paraId="74D01868" w14:textId="77777777">
        <w:tc>
          <w:tcPr>
            <w:tcW w:w="700" w:type="dxa"/>
            <w:tcMar>
              <w:top w:w="60" w:type="dxa"/>
              <w:left w:w="110" w:type="dxa"/>
              <w:bottom w:w="60" w:type="dxa"/>
              <w:right w:w="110" w:type="dxa"/>
            </w:tcMar>
            <w:vAlign w:val="center"/>
          </w:tcPr>
          <w:p w14:paraId="03FACD1D" w14:textId="77777777" w:rsidR="006A7B58" w:rsidRDefault="005156D8">
            <w:pPr>
              <w:spacing w:before="40" w:after="40" w:line="264" w:lineRule="auto"/>
            </w:pPr>
            <w:r>
              <w:rPr>
                <w:color w:val="333333"/>
                <w:sz w:val="20"/>
                <w:szCs w:val="20"/>
              </w:rPr>
              <w:t>P3</w:t>
            </w:r>
          </w:p>
        </w:tc>
        <w:tc>
          <w:tcPr>
            <w:tcW w:w="5100" w:type="dxa"/>
            <w:tcMar>
              <w:top w:w="60" w:type="dxa"/>
              <w:left w:w="110" w:type="dxa"/>
              <w:bottom w:w="60" w:type="dxa"/>
              <w:right w:w="110" w:type="dxa"/>
            </w:tcMar>
            <w:vAlign w:val="center"/>
          </w:tcPr>
          <w:p w14:paraId="479B9605" w14:textId="6F14A152" w:rsidR="006A7B58" w:rsidRDefault="005156D8">
            <w:pPr>
              <w:spacing w:before="40" w:after="40" w:line="264" w:lineRule="auto"/>
            </w:pPr>
            <w:r>
              <w:rPr>
                <w:color w:val="333333"/>
                <w:sz w:val="20"/>
                <w:szCs w:val="20"/>
              </w:rPr>
              <w:t>Escaneo de código de barras para ingresar el SKU: aparece en el documento base pero no se confirmó si existe hardware de lectura en</w:t>
            </w:r>
            <w:r w:rsidR="00A9523F">
              <w:rPr>
                <w:color w:val="333333"/>
                <w:sz w:val="20"/>
                <w:szCs w:val="20"/>
              </w:rPr>
              <w:t xml:space="preserve"> cada</w:t>
            </w:r>
            <w:r>
              <w:rPr>
                <w:color w:val="333333"/>
                <w:sz w:val="20"/>
                <w:szCs w:val="20"/>
              </w:rPr>
              <w:t xml:space="preserve"> sucursal.</w:t>
            </w:r>
          </w:p>
        </w:tc>
        <w:tc>
          <w:tcPr>
            <w:tcW w:w="3550" w:type="dxa"/>
            <w:tcMar>
              <w:top w:w="60" w:type="dxa"/>
              <w:left w:w="110" w:type="dxa"/>
              <w:bottom w:w="60" w:type="dxa"/>
              <w:right w:w="110" w:type="dxa"/>
            </w:tcMar>
            <w:vAlign w:val="center"/>
          </w:tcPr>
          <w:p w14:paraId="36D71868" w14:textId="2AD82E7B" w:rsidR="006A7B58" w:rsidRDefault="005156D8">
            <w:pPr>
              <w:spacing w:before="40" w:after="40" w:line="264" w:lineRule="auto"/>
            </w:pPr>
            <w:r>
              <w:rPr>
                <w:color w:val="333333"/>
                <w:sz w:val="20"/>
                <w:szCs w:val="20"/>
              </w:rPr>
              <w:t>Alcance y costo (lectores o uso de cámara del dispositivo</w:t>
            </w:r>
            <w:r w:rsidR="00A9523F">
              <w:rPr>
                <w:color w:val="333333"/>
                <w:sz w:val="20"/>
                <w:szCs w:val="20"/>
              </w:rPr>
              <w:t xml:space="preserve"> y su integración con el aplicativo</w:t>
            </w:r>
            <w:r>
              <w:rPr>
                <w:color w:val="333333"/>
                <w:sz w:val="20"/>
                <w:szCs w:val="20"/>
              </w:rPr>
              <w:t>).</w:t>
            </w:r>
          </w:p>
        </w:tc>
      </w:tr>
      <w:tr w:rsidR="006A7B58" w14:paraId="16542270" w14:textId="77777777">
        <w:tc>
          <w:tcPr>
            <w:tcW w:w="700" w:type="dxa"/>
            <w:shd w:val="clear" w:color="auto" w:fill="EEF3FA"/>
            <w:tcMar>
              <w:top w:w="60" w:type="dxa"/>
              <w:left w:w="110" w:type="dxa"/>
              <w:bottom w:w="60" w:type="dxa"/>
              <w:right w:w="110" w:type="dxa"/>
            </w:tcMar>
            <w:vAlign w:val="center"/>
          </w:tcPr>
          <w:p w14:paraId="6E454AAF" w14:textId="77777777" w:rsidR="006A7B58" w:rsidRDefault="005156D8">
            <w:pPr>
              <w:spacing w:before="40" w:after="40" w:line="264" w:lineRule="auto"/>
            </w:pPr>
            <w:r>
              <w:rPr>
                <w:color w:val="333333"/>
                <w:sz w:val="20"/>
                <w:szCs w:val="20"/>
              </w:rPr>
              <w:t>P4</w:t>
            </w:r>
          </w:p>
        </w:tc>
        <w:tc>
          <w:tcPr>
            <w:tcW w:w="5100" w:type="dxa"/>
            <w:shd w:val="clear" w:color="auto" w:fill="EEF3FA"/>
            <w:tcMar>
              <w:top w:w="60" w:type="dxa"/>
              <w:left w:w="110" w:type="dxa"/>
              <w:bottom w:w="60" w:type="dxa"/>
              <w:right w:w="110" w:type="dxa"/>
            </w:tcMar>
            <w:vAlign w:val="center"/>
          </w:tcPr>
          <w:p w14:paraId="734F13FB" w14:textId="17D08244" w:rsidR="006A7B58" w:rsidRDefault="005156D8">
            <w:pPr>
              <w:spacing w:before="40" w:after="40" w:line="264" w:lineRule="auto"/>
            </w:pPr>
            <w:r>
              <w:rPr>
                <w:color w:val="333333"/>
                <w:sz w:val="20"/>
                <w:szCs w:val="20"/>
              </w:rPr>
              <w:t>Nivel de precisión requerido para el cálculo de CFT/TNA: hoy los campos existen en el Excel pero están vacíos</w:t>
            </w:r>
            <w:r w:rsidR="00A9523F">
              <w:rPr>
                <w:color w:val="333333"/>
                <w:sz w:val="20"/>
                <w:szCs w:val="20"/>
              </w:rPr>
              <w:t xml:space="preserve"> o no completos en su totalidad</w:t>
            </w:r>
            <w:r>
              <w:rPr>
                <w:color w:val="333333"/>
                <w:sz w:val="20"/>
                <w:szCs w:val="20"/>
              </w:rPr>
              <w:t>.</w:t>
            </w:r>
          </w:p>
        </w:tc>
        <w:tc>
          <w:tcPr>
            <w:tcW w:w="3550" w:type="dxa"/>
            <w:shd w:val="clear" w:color="auto" w:fill="EEF3FA"/>
            <w:tcMar>
              <w:top w:w="60" w:type="dxa"/>
              <w:left w:w="110" w:type="dxa"/>
              <w:bottom w:w="60" w:type="dxa"/>
              <w:right w:w="110" w:type="dxa"/>
            </w:tcMar>
            <w:vAlign w:val="center"/>
          </w:tcPr>
          <w:p w14:paraId="3BBE807D" w14:textId="77777777" w:rsidR="006A7B58" w:rsidRDefault="005156D8">
            <w:pPr>
              <w:spacing w:before="40" w:after="40" w:line="264" w:lineRule="auto"/>
            </w:pPr>
            <w:r>
              <w:rPr>
                <w:color w:val="333333"/>
                <w:sz w:val="20"/>
                <w:szCs w:val="20"/>
              </w:rPr>
              <w:t>Lógica financiera no trivial, con posibles implicancias regulatorias; define el esfuerzo de la Fase 2.</w:t>
            </w:r>
          </w:p>
        </w:tc>
      </w:tr>
      <w:tr w:rsidR="006A7B58" w14:paraId="061A78E5" w14:textId="77777777">
        <w:tc>
          <w:tcPr>
            <w:tcW w:w="700" w:type="dxa"/>
            <w:tcMar>
              <w:top w:w="60" w:type="dxa"/>
              <w:left w:w="110" w:type="dxa"/>
              <w:bottom w:w="60" w:type="dxa"/>
              <w:right w:w="110" w:type="dxa"/>
            </w:tcMar>
            <w:vAlign w:val="center"/>
          </w:tcPr>
          <w:p w14:paraId="34B9F329" w14:textId="77777777" w:rsidR="006A7B58" w:rsidRDefault="005156D8">
            <w:pPr>
              <w:spacing w:before="40" w:after="40" w:line="264" w:lineRule="auto"/>
            </w:pPr>
            <w:r>
              <w:rPr>
                <w:color w:val="333333"/>
                <w:sz w:val="20"/>
                <w:szCs w:val="20"/>
              </w:rPr>
              <w:t>P5</w:t>
            </w:r>
          </w:p>
        </w:tc>
        <w:tc>
          <w:tcPr>
            <w:tcW w:w="5100" w:type="dxa"/>
            <w:tcMar>
              <w:top w:w="60" w:type="dxa"/>
              <w:left w:w="110" w:type="dxa"/>
              <w:bottom w:w="60" w:type="dxa"/>
              <w:right w:w="110" w:type="dxa"/>
            </w:tcMar>
            <w:vAlign w:val="center"/>
          </w:tcPr>
          <w:p w14:paraId="5CB248E1" w14:textId="77777777" w:rsidR="006A7B58" w:rsidRDefault="005156D8">
            <w:pPr>
              <w:spacing w:before="40" w:after="40" w:line="264" w:lineRule="auto"/>
            </w:pPr>
            <w:r>
              <w:rPr>
                <w:color w:val="333333"/>
                <w:sz w:val="20"/>
                <w:szCs w:val="20"/>
              </w:rPr>
              <w:t>Listas de precio «según perfil»: confirmar si refiere a canales B2B (p. ej. Bucor, Lemar) o a otra segmentación adicional a afiliado/no afiliado.</w:t>
            </w:r>
          </w:p>
        </w:tc>
        <w:tc>
          <w:tcPr>
            <w:tcW w:w="3550" w:type="dxa"/>
            <w:tcMar>
              <w:top w:w="60" w:type="dxa"/>
              <w:left w:w="110" w:type="dxa"/>
              <w:bottom w:w="60" w:type="dxa"/>
              <w:right w:w="110" w:type="dxa"/>
            </w:tcMar>
            <w:vAlign w:val="center"/>
          </w:tcPr>
          <w:p w14:paraId="3EA2C98A" w14:textId="77777777" w:rsidR="006A7B58" w:rsidRDefault="005156D8">
            <w:pPr>
              <w:spacing w:before="40" w:after="40" w:line="264" w:lineRule="auto"/>
            </w:pPr>
            <w:r>
              <w:rPr>
                <w:color w:val="333333"/>
                <w:sz w:val="20"/>
                <w:szCs w:val="20"/>
              </w:rPr>
              <w:t>Define el modelo de listas de precios y su fase.</w:t>
            </w:r>
          </w:p>
        </w:tc>
      </w:tr>
      <w:tr w:rsidR="006A7B58" w14:paraId="4DF81E17" w14:textId="77777777">
        <w:tc>
          <w:tcPr>
            <w:tcW w:w="700" w:type="dxa"/>
            <w:shd w:val="clear" w:color="auto" w:fill="EEF3FA"/>
            <w:tcMar>
              <w:top w:w="60" w:type="dxa"/>
              <w:left w:w="110" w:type="dxa"/>
              <w:bottom w:w="60" w:type="dxa"/>
              <w:right w:w="110" w:type="dxa"/>
            </w:tcMar>
            <w:vAlign w:val="center"/>
          </w:tcPr>
          <w:p w14:paraId="409CA0CA" w14:textId="77777777" w:rsidR="006A7B58" w:rsidRDefault="005156D8">
            <w:pPr>
              <w:spacing w:before="40" w:after="40" w:line="264" w:lineRule="auto"/>
            </w:pPr>
            <w:r>
              <w:rPr>
                <w:color w:val="333333"/>
                <w:sz w:val="20"/>
                <w:szCs w:val="20"/>
              </w:rPr>
              <w:t>P6</w:t>
            </w:r>
          </w:p>
        </w:tc>
        <w:tc>
          <w:tcPr>
            <w:tcW w:w="5100" w:type="dxa"/>
            <w:shd w:val="clear" w:color="auto" w:fill="EEF3FA"/>
            <w:tcMar>
              <w:top w:w="60" w:type="dxa"/>
              <w:left w:w="110" w:type="dxa"/>
              <w:bottom w:w="60" w:type="dxa"/>
              <w:right w:w="110" w:type="dxa"/>
            </w:tcMar>
            <w:vAlign w:val="center"/>
          </w:tcPr>
          <w:p w14:paraId="53D136AE" w14:textId="77777777" w:rsidR="006A7B58" w:rsidRDefault="005156D8">
            <w:pPr>
              <w:spacing w:before="40" w:after="40" w:line="264" w:lineRule="auto"/>
            </w:pPr>
            <w:r>
              <w:rPr>
                <w:color w:val="333333"/>
                <w:sz w:val="20"/>
                <w:szCs w:val="20"/>
              </w:rPr>
              <w:t>Circuito de carga del backoffice: hoy el Excel lo alimentan varias áreas (Compras, E-commerce, Comercial, Administración). Definir quién carga qué dato, en qué orden y quién aprueba.</w:t>
            </w:r>
          </w:p>
        </w:tc>
        <w:tc>
          <w:tcPr>
            <w:tcW w:w="3550" w:type="dxa"/>
            <w:shd w:val="clear" w:color="auto" w:fill="EEF3FA"/>
            <w:tcMar>
              <w:top w:w="60" w:type="dxa"/>
              <w:left w:w="110" w:type="dxa"/>
              <w:bottom w:w="60" w:type="dxa"/>
              <w:right w:w="110" w:type="dxa"/>
            </w:tcMar>
            <w:vAlign w:val="center"/>
          </w:tcPr>
          <w:p w14:paraId="1C2B8E20" w14:textId="77777777" w:rsidR="006A7B58" w:rsidRDefault="005156D8">
            <w:pPr>
              <w:spacing w:before="40" w:after="40" w:line="264" w:lineRule="auto"/>
            </w:pPr>
            <w:r>
              <w:rPr>
                <w:color w:val="333333"/>
                <w:sz w:val="20"/>
                <w:szCs w:val="20"/>
              </w:rPr>
              <w:t>Insumo directo para el diseño de roles, permisos y flujos de aprobación del motor de promociones.</w:t>
            </w:r>
          </w:p>
        </w:tc>
      </w:tr>
      <w:tr w:rsidR="006A7B58" w14:paraId="3073B184" w14:textId="77777777">
        <w:tc>
          <w:tcPr>
            <w:tcW w:w="700" w:type="dxa"/>
            <w:shd w:val="clear" w:color="auto" w:fill="EEF3FA"/>
            <w:tcMar>
              <w:top w:w="60" w:type="dxa"/>
              <w:left w:w="110" w:type="dxa"/>
              <w:bottom w:w="60" w:type="dxa"/>
              <w:right w:w="110" w:type="dxa"/>
            </w:tcMar>
            <w:vAlign w:val="center"/>
          </w:tcPr>
          <w:p w14:paraId="1D21F2DA" w14:textId="7D0B8CEB" w:rsidR="006A7B58" w:rsidRDefault="005156D8">
            <w:pPr>
              <w:spacing w:before="40" w:after="40" w:line="264" w:lineRule="auto"/>
            </w:pPr>
            <w:r>
              <w:rPr>
                <w:color w:val="333333"/>
                <w:sz w:val="20"/>
                <w:szCs w:val="20"/>
              </w:rPr>
              <w:t>P</w:t>
            </w:r>
            <w:r w:rsidR="00A9523F">
              <w:rPr>
                <w:color w:val="333333"/>
                <w:sz w:val="20"/>
                <w:szCs w:val="20"/>
              </w:rPr>
              <w:t>7</w:t>
            </w:r>
          </w:p>
        </w:tc>
        <w:tc>
          <w:tcPr>
            <w:tcW w:w="5100" w:type="dxa"/>
            <w:shd w:val="clear" w:color="auto" w:fill="EEF3FA"/>
            <w:tcMar>
              <w:top w:w="60" w:type="dxa"/>
              <w:left w:w="110" w:type="dxa"/>
              <w:bottom w:w="60" w:type="dxa"/>
              <w:right w:w="110" w:type="dxa"/>
            </w:tcMar>
            <w:vAlign w:val="center"/>
          </w:tcPr>
          <w:p w14:paraId="3A6E4A52" w14:textId="77777777" w:rsidR="006A7B58" w:rsidRDefault="005156D8">
            <w:pPr>
              <w:spacing w:before="40" w:after="40" w:line="264" w:lineRule="auto"/>
            </w:pPr>
            <w:r>
              <w:rPr>
                <w:color w:val="333333"/>
                <w:sz w:val="20"/>
                <w:szCs w:val="20"/>
              </w:rPr>
              <w:t>Facturación en Fase 2: confirmar el momento de conexión directa con ARCA y el circuito transitorio (¿Softland factura a partir del pedido enviado por la app hasta entonces?).</w:t>
            </w:r>
          </w:p>
        </w:tc>
        <w:tc>
          <w:tcPr>
            <w:tcW w:w="3550" w:type="dxa"/>
            <w:shd w:val="clear" w:color="auto" w:fill="EEF3FA"/>
            <w:tcMar>
              <w:top w:w="60" w:type="dxa"/>
              <w:left w:w="110" w:type="dxa"/>
              <w:bottom w:w="60" w:type="dxa"/>
              <w:right w:w="110" w:type="dxa"/>
            </w:tcMar>
            <w:vAlign w:val="center"/>
          </w:tcPr>
          <w:p w14:paraId="3425FD50" w14:textId="77777777" w:rsidR="006A7B58" w:rsidRDefault="005156D8">
            <w:pPr>
              <w:spacing w:before="40" w:after="40" w:line="264" w:lineRule="auto"/>
            </w:pPr>
            <w:r>
              <w:rPr>
                <w:color w:val="333333"/>
                <w:sz w:val="20"/>
                <w:szCs w:val="20"/>
              </w:rPr>
              <w:t>Secuencia exacta de la Fase 2.</w:t>
            </w:r>
          </w:p>
        </w:tc>
      </w:tr>
      <w:tr w:rsidR="006A7B58" w14:paraId="60C86470" w14:textId="77777777">
        <w:tc>
          <w:tcPr>
            <w:tcW w:w="700" w:type="dxa"/>
            <w:tcMar>
              <w:top w:w="60" w:type="dxa"/>
              <w:left w:w="110" w:type="dxa"/>
              <w:bottom w:w="60" w:type="dxa"/>
              <w:right w:w="110" w:type="dxa"/>
            </w:tcMar>
            <w:vAlign w:val="center"/>
          </w:tcPr>
          <w:p w14:paraId="616DEB6B" w14:textId="49BCBCEA" w:rsidR="006A7B58" w:rsidRDefault="005156D8">
            <w:pPr>
              <w:spacing w:before="40" w:after="40" w:line="264" w:lineRule="auto"/>
            </w:pPr>
            <w:r>
              <w:rPr>
                <w:color w:val="333333"/>
                <w:sz w:val="20"/>
                <w:szCs w:val="20"/>
              </w:rPr>
              <w:t>P</w:t>
            </w:r>
            <w:r w:rsidR="00A9523F">
              <w:rPr>
                <w:color w:val="333333"/>
                <w:sz w:val="20"/>
                <w:szCs w:val="20"/>
              </w:rPr>
              <w:t>8</w:t>
            </w:r>
          </w:p>
        </w:tc>
        <w:tc>
          <w:tcPr>
            <w:tcW w:w="5100" w:type="dxa"/>
            <w:tcMar>
              <w:top w:w="60" w:type="dxa"/>
              <w:left w:w="110" w:type="dxa"/>
              <w:bottom w:w="60" w:type="dxa"/>
              <w:right w:w="110" w:type="dxa"/>
            </w:tcMar>
            <w:vAlign w:val="center"/>
          </w:tcPr>
          <w:p w14:paraId="50ED593D" w14:textId="77777777" w:rsidR="006A7B58" w:rsidRDefault="005156D8">
            <w:pPr>
              <w:spacing w:before="40" w:after="40" w:line="264" w:lineRule="auto"/>
            </w:pPr>
            <w:r>
              <w:rPr>
                <w:color w:val="333333"/>
                <w:sz w:val="20"/>
                <w:szCs w:val="20"/>
              </w:rPr>
              <w:t>Respaldo de auditoría en el MVP: confirmar la incorporación de la ficha imprimible y el registro de operaciones en Fase 1 (el documento base lo lista como deseable; lo proponemos adelantar).</w:t>
            </w:r>
          </w:p>
        </w:tc>
        <w:tc>
          <w:tcPr>
            <w:tcW w:w="3550" w:type="dxa"/>
            <w:tcMar>
              <w:top w:w="60" w:type="dxa"/>
              <w:left w:w="110" w:type="dxa"/>
              <w:bottom w:w="60" w:type="dxa"/>
              <w:right w:w="110" w:type="dxa"/>
            </w:tcMar>
            <w:vAlign w:val="center"/>
          </w:tcPr>
          <w:p w14:paraId="3C854C2E" w14:textId="77777777" w:rsidR="006A7B58" w:rsidRDefault="005156D8">
            <w:pPr>
              <w:spacing w:before="40" w:after="40" w:line="264" w:lineRule="auto"/>
            </w:pPr>
            <w:r>
              <w:rPr>
                <w:color w:val="333333"/>
                <w:sz w:val="20"/>
                <w:szCs w:val="20"/>
              </w:rPr>
              <w:t>Alcance de la Fase 1.</w:t>
            </w:r>
          </w:p>
        </w:tc>
      </w:tr>
      <w:tr w:rsidR="006A7B58" w14:paraId="7B641A85" w14:textId="77777777">
        <w:tc>
          <w:tcPr>
            <w:tcW w:w="700" w:type="dxa"/>
            <w:shd w:val="clear" w:color="auto" w:fill="EEF3FA"/>
            <w:tcMar>
              <w:top w:w="60" w:type="dxa"/>
              <w:left w:w="110" w:type="dxa"/>
              <w:bottom w:w="60" w:type="dxa"/>
              <w:right w:w="110" w:type="dxa"/>
            </w:tcMar>
            <w:vAlign w:val="center"/>
          </w:tcPr>
          <w:p w14:paraId="02C213D4" w14:textId="5D52D36C" w:rsidR="006A7B58" w:rsidRDefault="005156D8">
            <w:pPr>
              <w:spacing w:before="40" w:after="40" w:line="264" w:lineRule="auto"/>
            </w:pPr>
            <w:r>
              <w:rPr>
                <w:color w:val="333333"/>
                <w:sz w:val="20"/>
                <w:szCs w:val="20"/>
              </w:rPr>
              <w:t>P</w:t>
            </w:r>
            <w:r w:rsidR="00A9523F">
              <w:rPr>
                <w:color w:val="333333"/>
                <w:sz w:val="20"/>
                <w:szCs w:val="20"/>
              </w:rPr>
              <w:t>9</w:t>
            </w:r>
          </w:p>
        </w:tc>
        <w:tc>
          <w:tcPr>
            <w:tcW w:w="5100" w:type="dxa"/>
            <w:shd w:val="clear" w:color="auto" w:fill="EEF3FA"/>
            <w:tcMar>
              <w:top w:w="60" w:type="dxa"/>
              <w:left w:w="110" w:type="dxa"/>
              <w:bottom w:w="60" w:type="dxa"/>
              <w:right w:w="110" w:type="dxa"/>
            </w:tcMar>
            <w:vAlign w:val="center"/>
          </w:tcPr>
          <w:p w14:paraId="6A7F5825" w14:textId="77777777" w:rsidR="006A7B58" w:rsidRDefault="005156D8">
            <w:pPr>
              <w:spacing w:before="40" w:after="40" w:line="264" w:lineRule="auto"/>
            </w:pPr>
            <w:r>
              <w:rPr>
                <w:color w:val="333333"/>
                <w:sz w:val="20"/>
                <w:szCs w:val="20"/>
              </w:rPr>
              <w:t>Acceso desde móviles/tablets además de PC, y requisitos de hosting, soporte, backups y disponibilidad (uptime).</w:t>
            </w:r>
          </w:p>
        </w:tc>
        <w:tc>
          <w:tcPr>
            <w:tcW w:w="3550" w:type="dxa"/>
            <w:shd w:val="clear" w:color="auto" w:fill="EEF3FA"/>
            <w:tcMar>
              <w:top w:w="60" w:type="dxa"/>
              <w:left w:w="110" w:type="dxa"/>
              <w:bottom w:w="60" w:type="dxa"/>
              <w:right w:w="110" w:type="dxa"/>
            </w:tcMar>
            <w:vAlign w:val="center"/>
          </w:tcPr>
          <w:p w14:paraId="3265831F" w14:textId="77777777" w:rsidR="006A7B58" w:rsidRDefault="005156D8">
            <w:pPr>
              <w:spacing w:before="40" w:after="40" w:line="264" w:lineRule="auto"/>
            </w:pPr>
            <w:r>
              <w:rPr>
                <w:color w:val="333333"/>
                <w:sz w:val="20"/>
                <w:szCs w:val="20"/>
              </w:rPr>
              <w:t>Requisitos no funcionales que afectan arquitectura y costos operativos.</w:t>
            </w:r>
          </w:p>
        </w:tc>
      </w:tr>
    </w:tbl>
    <w:p w14:paraId="299861FA" w14:textId="77777777" w:rsidR="00BA40BC" w:rsidRDefault="00BA40BC">
      <w:pPr>
        <w:pStyle w:val="Ttulo1"/>
        <w:spacing w:before="360" w:after="200"/>
        <w:rPr>
          <w:b/>
          <w:bCs/>
          <w:color w:val="0070C0"/>
          <w:sz w:val="30"/>
          <w:szCs w:val="30"/>
        </w:rPr>
      </w:pPr>
    </w:p>
    <w:p w14:paraId="4A5A4D7D" w14:textId="4534B8F4" w:rsidR="006A7B58" w:rsidRPr="00BA40BC" w:rsidRDefault="00BA40BC" w:rsidP="00BA40BC">
      <w:pPr>
        <w:rPr>
          <w:b/>
          <w:bCs/>
          <w:color w:val="0070C0"/>
          <w:sz w:val="30"/>
          <w:szCs w:val="30"/>
        </w:rPr>
      </w:pPr>
      <w:r>
        <w:rPr>
          <w:b/>
          <w:bCs/>
          <w:color w:val="0070C0"/>
          <w:sz w:val="30"/>
          <w:szCs w:val="30"/>
        </w:rPr>
        <w:br w:type="page"/>
      </w:r>
      <w:r w:rsidR="005156D8" w:rsidRPr="00BA40BC">
        <w:rPr>
          <w:b/>
          <w:bCs/>
          <w:color w:val="0070C0"/>
          <w:sz w:val="30"/>
          <w:szCs w:val="30"/>
        </w:rPr>
        <w:lastRenderedPageBreak/>
        <w:t>10. Próximos pasos</w:t>
      </w:r>
    </w:p>
    <w:tbl>
      <w:tblPr>
        <w:tblW w:w="9350" w:type="dxa"/>
        <w:tblBorders>
          <w:top w:val="single" w:sz="4" w:space="0" w:color="BFBFBF"/>
          <w:left w:val="single" w:sz="4" w:space="0" w:color="BFBFBF"/>
          <w:bottom w:val="single" w:sz="4" w:space="0" w:color="BFBFBF"/>
          <w:right w:val="single" w:sz="4" w:space="0" w:color="BFBFBF"/>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700"/>
        <w:gridCol w:w="5300"/>
        <w:gridCol w:w="3350"/>
      </w:tblGrid>
      <w:tr w:rsidR="006A7B58" w14:paraId="6BC93EC1" w14:textId="77777777" w:rsidTr="00E528CF">
        <w:trPr>
          <w:tblHeader/>
        </w:trPr>
        <w:tc>
          <w:tcPr>
            <w:tcW w:w="700" w:type="dxa"/>
            <w:shd w:val="clear" w:color="auto" w:fill="0070C0"/>
            <w:tcMar>
              <w:top w:w="60" w:type="dxa"/>
              <w:left w:w="110" w:type="dxa"/>
              <w:bottom w:w="60" w:type="dxa"/>
              <w:right w:w="110" w:type="dxa"/>
            </w:tcMar>
            <w:vAlign w:val="center"/>
          </w:tcPr>
          <w:p w14:paraId="055B80EA" w14:textId="77777777" w:rsidR="006A7B58" w:rsidRDefault="005156D8">
            <w:pPr>
              <w:spacing w:before="40" w:after="40" w:line="264" w:lineRule="auto"/>
            </w:pPr>
            <w:r>
              <w:rPr>
                <w:b/>
                <w:bCs/>
                <w:color w:val="FFFFFF"/>
                <w:sz w:val="20"/>
                <w:szCs w:val="20"/>
              </w:rPr>
              <w:t>#</w:t>
            </w:r>
          </w:p>
        </w:tc>
        <w:tc>
          <w:tcPr>
            <w:tcW w:w="5300" w:type="dxa"/>
            <w:shd w:val="clear" w:color="auto" w:fill="0070C0"/>
            <w:tcMar>
              <w:top w:w="60" w:type="dxa"/>
              <w:left w:w="110" w:type="dxa"/>
              <w:bottom w:w="60" w:type="dxa"/>
              <w:right w:w="110" w:type="dxa"/>
            </w:tcMar>
            <w:vAlign w:val="center"/>
          </w:tcPr>
          <w:p w14:paraId="226D55F2" w14:textId="77777777" w:rsidR="006A7B58" w:rsidRDefault="005156D8">
            <w:pPr>
              <w:spacing w:before="40" w:after="40" w:line="264" w:lineRule="auto"/>
            </w:pPr>
            <w:r>
              <w:rPr>
                <w:b/>
                <w:bCs/>
                <w:color w:val="FFFFFF"/>
                <w:sz w:val="20"/>
                <w:szCs w:val="20"/>
              </w:rPr>
              <w:t>Acción</w:t>
            </w:r>
          </w:p>
        </w:tc>
        <w:tc>
          <w:tcPr>
            <w:tcW w:w="3350" w:type="dxa"/>
            <w:shd w:val="clear" w:color="auto" w:fill="0070C0"/>
            <w:tcMar>
              <w:top w:w="60" w:type="dxa"/>
              <w:left w:w="110" w:type="dxa"/>
              <w:bottom w:w="60" w:type="dxa"/>
              <w:right w:w="110" w:type="dxa"/>
            </w:tcMar>
            <w:vAlign w:val="center"/>
          </w:tcPr>
          <w:p w14:paraId="5786DC96" w14:textId="77777777" w:rsidR="006A7B58" w:rsidRDefault="005156D8">
            <w:pPr>
              <w:spacing w:before="40" w:after="40" w:line="264" w:lineRule="auto"/>
            </w:pPr>
            <w:r>
              <w:rPr>
                <w:b/>
                <w:bCs/>
                <w:color w:val="FFFFFF"/>
                <w:sz w:val="20"/>
                <w:szCs w:val="20"/>
              </w:rPr>
              <w:t>Responsable</w:t>
            </w:r>
          </w:p>
        </w:tc>
      </w:tr>
      <w:tr w:rsidR="006A7B58" w14:paraId="28B8C63C" w14:textId="77777777">
        <w:tc>
          <w:tcPr>
            <w:tcW w:w="700" w:type="dxa"/>
            <w:tcMar>
              <w:top w:w="60" w:type="dxa"/>
              <w:left w:w="110" w:type="dxa"/>
              <w:bottom w:w="60" w:type="dxa"/>
              <w:right w:w="110" w:type="dxa"/>
            </w:tcMar>
            <w:vAlign w:val="center"/>
          </w:tcPr>
          <w:p w14:paraId="22797145" w14:textId="77777777" w:rsidR="006A7B58" w:rsidRDefault="005156D8">
            <w:pPr>
              <w:spacing w:before="40" w:after="40" w:line="264" w:lineRule="auto"/>
            </w:pPr>
            <w:r>
              <w:rPr>
                <w:color w:val="333333"/>
                <w:sz w:val="20"/>
                <w:szCs w:val="20"/>
              </w:rPr>
              <w:t>1</w:t>
            </w:r>
          </w:p>
        </w:tc>
        <w:tc>
          <w:tcPr>
            <w:tcW w:w="5300" w:type="dxa"/>
            <w:tcMar>
              <w:top w:w="60" w:type="dxa"/>
              <w:left w:w="110" w:type="dxa"/>
              <w:bottom w:w="60" w:type="dxa"/>
              <w:right w:w="110" w:type="dxa"/>
            </w:tcMar>
            <w:vAlign w:val="center"/>
          </w:tcPr>
          <w:p w14:paraId="27FB20FC" w14:textId="77777777" w:rsidR="006A7B58" w:rsidRDefault="005156D8">
            <w:pPr>
              <w:spacing w:before="40" w:after="40" w:line="264" w:lineRule="auto"/>
            </w:pPr>
            <w:r>
              <w:rPr>
                <w:color w:val="333333"/>
                <w:sz w:val="20"/>
                <w:szCs w:val="20"/>
              </w:rPr>
              <w:t>Revisión de este documento y feedback sobre el entendimiento, el alcance de la Fase 1 y el agrupamiento de fases.</w:t>
            </w:r>
          </w:p>
        </w:tc>
        <w:tc>
          <w:tcPr>
            <w:tcW w:w="3350" w:type="dxa"/>
            <w:tcMar>
              <w:top w:w="60" w:type="dxa"/>
              <w:left w:w="110" w:type="dxa"/>
              <w:bottom w:w="60" w:type="dxa"/>
              <w:right w:w="110" w:type="dxa"/>
            </w:tcMar>
            <w:vAlign w:val="center"/>
          </w:tcPr>
          <w:p w14:paraId="682D30DF" w14:textId="77777777" w:rsidR="006A7B58" w:rsidRDefault="005156D8">
            <w:pPr>
              <w:spacing w:before="40" w:after="40" w:line="264" w:lineRule="auto"/>
            </w:pPr>
            <w:r>
              <w:rPr>
                <w:color w:val="333333"/>
                <w:sz w:val="20"/>
                <w:szCs w:val="20"/>
              </w:rPr>
              <w:t>Previsora del Paraná</w:t>
            </w:r>
          </w:p>
        </w:tc>
      </w:tr>
      <w:tr w:rsidR="006A7B58" w14:paraId="29E6D848" w14:textId="77777777">
        <w:tc>
          <w:tcPr>
            <w:tcW w:w="700" w:type="dxa"/>
            <w:shd w:val="clear" w:color="auto" w:fill="EEF3FA"/>
            <w:tcMar>
              <w:top w:w="60" w:type="dxa"/>
              <w:left w:w="110" w:type="dxa"/>
              <w:bottom w:w="60" w:type="dxa"/>
              <w:right w:w="110" w:type="dxa"/>
            </w:tcMar>
            <w:vAlign w:val="center"/>
          </w:tcPr>
          <w:p w14:paraId="5399C2DD" w14:textId="77777777" w:rsidR="006A7B58" w:rsidRDefault="005156D8">
            <w:pPr>
              <w:spacing w:before="40" w:after="40" w:line="264" w:lineRule="auto"/>
            </w:pPr>
            <w:r>
              <w:rPr>
                <w:color w:val="333333"/>
                <w:sz w:val="20"/>
                <w:szCs w:val="20"/>
              </w:rPr>
              <w:t>2</w:t>
            </w:r>
          </w:p>
        </w:tc>
        <w:tc>
          <w:tcPr>
            <w:tcW w:w="5300" w:type="dxa"/>
            <w:shd w:val="clear" w:color="auto" w:fill="EEF3FA"/>
            <w:tcMar>
              <w:top w:w="60" w:type="dxa"/>
              <w:left w:w="110" w:type="dxa"/>
              <w:bottom w:w="60" w:type="dxa"/>
              <w:right w:w="110" w:type="dxa"/>
            </w:tcMar>
            <w:vAlign w:val="center"/>
          </w:tcPr>
          <w:p w14:paraId="4CD574AC" w14:textId="440752C3" w:rsidR="006A7B58" w:rsidRDefault="005156D8">
            <w:pPr>
              <w:spacing w:before="40" w:after="40" w:line="264" w:lineRule="auto"/>
            </w:pPr>
            <w:r>
              <w:rPr>
                <w:color w:val="333333"/>
                <w:sz w:val="20"/>
                <w:szCs w:val="20"/>
              </w:rPr>
              <w:t xml:space="preserve">Respuesta a los puntos pendientes de la sección </w:t>
            </w:r>
            <w:r w:rsidR="00A9523F">
              <w:rPr>
                <w:color w:val="333333"/>
                <w:sz w:val="20"/>
                <w:szCs w:val="20"/>
              </w:rPr>
              <w:t>8</w:t>
            </w:r>
            <w:r>
              <w:rPr>
                <w:color w:val="333333"/>
                <w:sz w:val="20"/>
                <w:szCs w:val="20"/>
              </w:rPr>
              <w:t xml:space="preserve"> que condicionan el alcance del MVP</w:t>
            </w:r>
            <w:r w:rsidR="00A9523F">
              <w:rPr>
                <w:color w:val="333333"/>
                <w:sz w:val="20"/>
                <w:szCs w:val="20"/>
              </w:rPr>
              <w:t>.</w:t>
            </w:r>
          </w:p>
        </w:tc>
        <w:tc>
          <w:tcPr>
            <w:tcW w:w="3350" w:type="dxa"/>
            <w:shd w:val="clear" w:color="auto" w:fill="EEF3FA"/>
            <w:tcMar>
              <w:top w:w="60" w:type="dxa"/>
              <w:left w:w="110" w:type="dxa"/>
              <w:bottom w:w="60" w:type="dxa"/>
              <w:right w:w="110" w:type="dxa"/>
            </w:tcMar>
            <w:vAlign w:val="center"/>
          </w:tcPr>
          <w:p w14:paraId="33E9C2E7" w14:textId="77777777" w:rsidR="006A7B58" w:rsidRDefault="005156D8">
            <w:pPr>
              <w:spacing w:before="40" w:after="40" w:line="264" w:lineRule="auto"/>
            </w:pPr>
            <w:r>
              <w:rPr>
                <w:color w:val="333333"/>
                <w:sz w:val="20"/>
                <w:szCs w:val="20"/>
              </w:rPr>
              <w:t>Previsora del Paraná</w:t>
            </w:r>
          </w:p>
        </w:tc>
      </w:tr>
      <w:tr w:rsidR="006A7B58" w14:paraId="3CC6B29F" w14:textId="77777777">
        <w:tc>
          <w:tcPr>
            <w:tcW w:w="700" w:type="dxa"/>
            <w:tcMar>
              <w:top w:w="60" w:type="dxa"/>
              <w:left w:w="110" w:type="dxa"/>
              <w:bottom w:w="60" w:type="dxa"/>
              <w:right w:w="110" w:type="dxa"/>
            </w:tcMar>
            <w:vAlign w:val="center"/>
          </w:tcPr>
          <w:p w14:paraId="18041D1F" w14:textId="77777777" w:rsidR="006A7B58" w:rsidRDefault="005156D8">
            <w:pPr>
              <w:spacing w:before="40" w:after="40" w:line="264" w:lineRule="auto"/>
            </w:pPr>
            <w:r>
              <w:rPr>
                <w:color w:val="333333"/>
                <w:sz w:val="20"/>
                <w:szCs w:val="20"/>
              </w:rPr>
              <w:t>3</w:t>
            </w:r>
          </w:p>
        </w:tc>
        <w:tc>
          <w:tcPr>
            <w:tcW w:w="5300" w:type="dxa"/>
            <w:tcMar>
              <w:top w:w="60" w:type="dxa"/>
              <w:left w:w="110" w:type="dxa"/>
              <w:bottom w:w="60" w:type="dxa"/>
              <w:right w:w="110" w:type="dxa"/>
            </w:tcMar>
            <w:vAlign w:val="center"/>
          </w:tcPr>
          <w:p w14:paraId="70DDF55E" w14:textId="77777777" w:rsidR="006A7B58" w:rsidRDefault="005156D8">
            <w:pPr>
              <w:spacing w:before="40" w:after="40" w:line="264" w:lineRule="auto"/>
            </w:pPr>
            <w:r>
              <w:rPr>
                <w:color w:val="333333"/>
                <w:sz w:val="20"/>
                <w:szCs w:val="20"/>
              </w:rPr>
              <w:t>Aprobación formal del plan de fases como base para la propuesta económica.</w:t>
            </w:r>
          </w:p>
        </w:tc>
        <w:tc>
          <w:tcPr>
            <w:tcW w:w="3350" w:type="dxa"/>
            <w:tcMar>
              <w:top w:w="60" w:type="dxa"/>
              <w:left w:w="110" w:type="dxa"/>
              <w:bottom w:w="60" w:type="dxa"/>
              <w:right w:w="110" w:type="dxa"/>
            </w:tcMar>
            <w:vAlign w:val="center"/>
          </w:tcPr>
          <w:p w14:paraId="0E1AFF74" w14:textId="77777777" w:rsidR="006A7B58" w:rsidRDefault="005156D8">
            <w:pPr>
              <w:spacing w:before="40" w:after="40" w:line="264" w:lineRule="auto"/>
            </w:pPr>
            <w:r>
              <w:rPr>
                <w:color w:val="333333"/>
                <w:sz w:val="20"/>
                <w:szCs w:val="20"/>
              </w:rPr>
              <w:t>Previsora del Paraná</w:t>
            </w:r>
          </w:p>
        </w:tc>
      </w:tr>
      <w:tr w:rsidR="006A7B58" w14:paraId="53554C2B" w14:textId="77777777">
        <w:tc>
          <w:tcPr>
            <w:tcW w:w="700" w:type="dxa"/>
            <w:shd w:val="clear" w:color="auto" w:fill="EEF3FA"/>
            <w:tcMar>
              <w:top w:w="60" w:type="dxa"/>
              <w:left w:w="110" w:type="dxa"/>
              <w:bottom w:w="60" w:type="dxa"/>
              <w:right w:w="110" w:type="dxa"/>
            </w:tcMar>
            <w:vAlign w:val="center"/>
          </w:tcPr>
          <w:p w14:paraId="2DBF616B" w14:textId="77777777" w:rsidR="006A7B58" w:rsidRDefault="005156D8">
            <w:pPr>
              <w:spacing w:before="40" w:after="40" w:line="264" w:lineRule="auto"/>
            </w:pPr>
            <w:r>
              <w:rPr>
                <w:color w:val="333333"/>
                <w:sz w:val="20"/>
                <w:szCs w:val="20"/>
              </w:rPr>
              <w:t>4</w:t>
            </w:r>
          </w:p>
        </w:tc>
        <w:tc>
          <w:tcPr>
            <w:tcW w:w="5300" w:type="dxa"/>
            <w:shd w:val="clear" w:color="auto" w:fill="EEF3FA"/>
            <w:tcMar>
              <w:top w:w="60" w:type="dxa"/>
              <w:left w:w="110" w:type="dxa"/>
              <w:bottom w:w="60" w:type="dxa"/>
              <w:right w:w="110" w:type="dxa"/>
            </w:tcMar>
            <w:vAlign w:val="center"/>
          </w:tcPr>
          <w:p w14:paraId="22090FAD" w14:textId="77777777" w:rsidR="006A7B58" w:rsidRDefault="005156D8">
            <w:pPr>
              <w:spacing w:before="40" w:after="40" w:line="264" w:lineRule="auto"/>
            </w:pPr>
            <w:r>
              <w:rPr>
                <w:color w:val="333333"/>
                <w:sz w:val="20"/>
                <w:szCs w:val="20"/>
              </w:rPr>
              <w:t>Elaboración y presentación de la propuesta económica con estimación de tiempos e inversión por fase.</w:t>
            </w:r>
          </w:p>
        </w:tc>
        <w:tc>
          <w:tcPr>
            <w:tcW w:w="3350" w:type="dxa"/>
            <w:shd w:val="clear" w:color="auto" w:fill="EEF3FA"/>
            <w:tcMar>
              <w:top w:w="60" w:type="dxa"/>
              <w:left w:w="110" w:type="dxa"/>
              <w:bottom w:w="60" w:type="dxa"/>
              <w:right w:w="110" w:type="dxa"/>
            </w:tcMar>
            <w:vAlign w:val="center"/>
          </w:tcPr>
          <w:p w14:paraId="50AB3677" w14:textId="77777777" w:rsidR="006A7B58" w:rsidRDefault="005156D8">
            <w:pPr>
              <w:spacing w:before="40" w:after="40" w:line="264" w:lineRule="auto"/>
            </w:pPr>
            <w:r>
              <w:rPr>
                <w:color w:val="333333"/>
                <w:sz w:val="20"/>
                <w:szCs w:val="20"/>
              </w:rPr>
              <w:t>Equipo de desarrollo</w:t>
            </w:r>
          </w:p>
        </w:tc>
      </w:tr>
      <w:tr w:rsidR="006A7B58" w14:paraId="06B05FF8" w14:textId="77777777">
        <w:tc>
          <w:tcPr>
            <w:tcW w:w="700" w:type="dxa"/>
            <w:tcMar>
              <w:top w:w="60" w:type="dxa"/>
              <w:left w:w="110" w:type="dxa"/>
              <w:bottom w:w="60" w:type="dxa"/>
              <w:right w:w="110" w:type="dxa"/>
            </w:tcMar>
            <w:vAlign w:val="center"/>
          </w:tcPr>
          <w:p w14:paraId="0A57FEC4" w14:textId="77777777" w:rsidR="006A7B58" w:rsidRDefault="005156D8">
            <w:pPr>
              <w:spacing w:before="40" w:after="40" w:line="264" w:lineRule="auto"/>
            </w:pPr>
            <w:r>
              <w:rPr>
                <w:color w:val="333333"/>
                <w:sz w:val="20"/>
                <w:szCs w:val="20"/>
              </w:rPr>
              <w:t>5</w:t>
            </w:r>
          </w:p>
        </w:tc>
        <w:tc>
          <w:tcPr>
            <w:tcW w:w="5300" w:type="dxa"/>
            <w:tcMar>
              <w:top w:w="60" w:type="dxa"/>
              <w:left w:w="110" w:type="dxa"/>
              <w:bottom w:w="60" w:type="dxa"/>
              <w:right w:w="110" w:type="dxa"/>
            </w:tcMar>
            <w:vAlign w:val="center"/>
          </w:tcPr>
          <w:p w14:paraId="6CD56351" w14:textId="77777777" w:rsidR="006A7B58" w:rsidRDefault="005156D8">
            <w:pPr>
              <w:spacing w:before="40" w:after="40" w:line="264" w:lineRule="auto"/>
            </w:pPr>
            <w:r>
              <w:rPr>
                <w:color w:val="333333"/>
                <w:sz w:val="20"/>
                <w:szCs w:val="20"/>
              </w:rPr>
              <w:t>Segunda reunión técnica: capacidades de integración de Softland (APIs / base de datos), modelo de datos y diseño de la sincronización.</w:t>
            </w:r>
          </w:p>
        </w:tc>
        <w:tc>
          <w:tcPr>
            <w:tcW w:w="3350" w:type="dxa"/>
            <w:tcMar>
              <w:top w:w="60" w:type="dxa"/>
              <w:left w:w="110" w:type="dxa"/>
              <w:bottom w:w="60" w:type="dxa"/>
              <w:right w:w="110" w:type="dxa"/>
            </w:tcMar>
            <w:vAlign w:val="center"/>
          </w:tcPr>
          <w:p w14:paraId="51500A85" w14:textId="77777777" w:rsidR="006A7B58" w:rsidRDefault="005156D8">
            <w:pPr>
              <w:spacing w:before="40" w:after="40" w:line="264" w:lineRule="auto"/>
            </w:pPr>
            <w:r>
              <w:rPr>
                <w:color w:val="333333"/>
                <w:sz w:val="20"/>
                <w:szCs w:val="20"/>
              </w:rPr>
              <w:t>Ambos equipos</w:t>
            </w:r>
          </w:p>
        </w:tc>
      </w:tr>
    </w:tbl>
    <w:p w14:paraId="375E63CB" w14:textId="77777777" w:rsidR="006A7B58" w:rsidRDefault="006A7B58">
      <w:pPr>
        <w:spacing w:after="200"/>
      </w:pPr>
    </w:p>
    <w:p w14:paraId="3B272D27" w14:textId="0D1F32CC" w:rsidR="006A7B58" w:rsidRDefault="006A7B58">
      <w:pPr>
        <w:spacing w:after="160" w:line="276" w:lineRule="auto"/>
      </w:pPr>
    </w:p>
    <w:sectPr w:rsidR="006A7B58">
      <w:headerReference w:type="default" r:id="rId7"/>
      <w:footerReference w:type="default" r:id="rId8"/>
      <w:pgSz w:w="11906" w:h="16838"/>
      <w:pgMar w:top="12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5EC46" w14:textId="77777777" w:rsidR="007C500A" w:rsidRDefault="007C500A">
      <w:r>
        <w:separator/>
      </w:r>
    </w:p>
  </w:endnote>
  <w:endnote w:type="continuationSeparator" w:id="0">
    <w:p w14:paraId="0C8279B4" w14:textId="77777777" w:rsidR="007C500A" w:rsidRDefault="007C5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227D4" w14:textId="77777777" w:rsidR="006A7B58" w:rsidRDefault="005156D8">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5D339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595EA" w14:textId="77777777" w:rsidR="007C500A" w:rsidRDefault="007C500A">
      <w:r>
        <w:separator/>
      </w:r>
    </w:p>
  </w:footnote>
  <w:footnote w:type="continuationSeparator" w:id="0">
    <w:p w14:paraId="6A4B4E51" w14:textId="77777777" w:rsidR="007C500A" w:rsidRDefault="007C5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44759" w14:textId="06B3B7C3" w:rsidR="006A7B58" w:rsidRDefault="006A7B5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E76EB2"/>
    <w:multiLevelType w:val="hybridMultilevel"/>
    <w:tmpl w:val="0108CAC2"/>
    <w:lvl w:ilvl="0" w:tplc="319E0A40">
      <w:start w:val="1"/>
      <w:numFmt w:val="bullet"/>
      <w:lvlText w:val="●"/>
      <w:lvlJc w:val="left"/>
      <w:pPr>
        <w:ind w:left="720" w:hanging="360"/>
      </w:pPr>
    </w:lvl>
    <w:lvl w:ilvl="1" w:tplc="90B04638">
      <w:start w:val="1"/>
      <w:numFmt w:val="bullet"/>
      <w:lvlText w:val="○"/>
      <w:lvlJc w:val="left"/>
      <w:pPr>
        <w:ind w:left="1440" w:hanging="360"/>
      </w:pPr>
    </w:lvl>
    <w:lvl w:ilvl="2" w:tplc="25628562">
      <w:start w:val="1"/>
      <w:numFmt w:val="bullet"/>
      <w:lvlText w:val="■"/>
      <w:lvlJc w:val="left"/>
      <w:pPr>
        <w:ind w:left="2160" w:hanging="360"/>
      </w:pPr>
    </w:lvl>
    <w:lvl w:ilvl="3" w:tplc="81949F56">
      <w:start w:val="1"/>
      <w:numFmt w:val="bullet"/>
      <w:lvlText w:val="●"/>
      <w:lvlJc w:val="left"/>
      <w:pPr>
        <w:ind w:left="2880" w:hanging="360"/>
      </w:pPr>
    </w:lvl>
    <w:lvl w:ilvl="4" w:tplc="199CC87A">
      <w:start w:val="1"/>
      <w:numFmt w:val="bullet"/>
      <w:lvlText w:val="○"/>
      <w:lvlJc w:val="left"/>
      <w:pPr>
        <w:ind w:left="3600" w:hanging="360"/>
      </w:pPr>
    </w:lvl>
    <w:lvl w:ilvl="5" w:tplc="A9BE5F12">
      <w:start w:val="1"/>
      <w:numFmt w:val="bullet"/>
      <w:lvlText w:val="■"/>
      <w:lvlJc w:val="left"/>
      <w:pPr>
        <w:ind w:left="4320" w:hanging="360"/>
      </w:pPr>
    </w:lvl>
    <w:lvl w:ilvl="6" w:tplc="8BFCB508">
      <w:start w:val="1"/>
      <w:numFmt w:val="bullet"/>
      <w:lvlText w:val="●"/>
      <w:lvlJc w:val="left"/>
      <w:pPr>
        <w:ind w:left="5040" w:hanging="360"/>
      </w:pPr>
    </w:lvl>
    <w:lvl w:ilvl="7" w:tplc="80FEF194">
      <w:start w:val="1"/>
      <w:numFmt w:val="bullet"/>
      <w:lvlText w:val="●"/>
      <w:lvlJc w:val="left"/>
      <w:pPr>
        <w:ind w:left="5760" w:hanging="360"/>
      </w:pPr>
    </w:lvl>
    <w:lvl w:ilvl="8" w:tplc="70248DF8">
      <w:start w:val="1"/>
      <w:numFmt w:val="bullet"/>
      <w:lvlText w:val="●"/>
      <w:lvlJc w:val="left"/>
      <w:pPr>
        <w:ind w:left="6480" w:hanging="360"/>
      </w:pPr>
    </w:lvl>
  </w:abstractNum>
  <w:abstractNum w:abstractNumId="1" w15:restartNumberingAfterBreak="0">
    <w:nsid w:val="6FEC71BD"/>
    <w:multiLevelType w:val="hybridMultilevel"/>
    <w:tmpl w:val="83B2BE32"/>
    <w:lvl w:ilvl="0" w:tplc="3E721648">
      <w:start w:val="1"/>
      <w:numFmt w:val="bullet"/>
      <w:lvlText w:val="•"/>
      <w:lvlJc w:val="left"/>
      <w:pPr>
        <w:ind w:left="360" w:hanging="200"/>
      </w:pPr>
    </w:lvl>
    <w:lvl w:ilvl="1" w:tplc="3DA2F0DA">
      <w:start w:val="1"/>
      <w:numFmt w:val="bullet"/>
      <w:lvlText w:val="◦"/>
      <w:lvlJc w:val="left"/>
      <w:pPr>
        <w:ind w:left="720" w:hanging="200"/>
      </w:pPr>
    </w:lvl>
    <w:lvl w:ilvl="2" w:tplc="7368E290">
      <w:numFmt w:val="decimal"/>
      <w:lvlText w:val=""/>
      <w:lvlJc w:val="left"/>
    </w:lvl>
    <w:lvl w:ilvl="3" w:tplc="3C58686E">
      <w:numFmt w:val="decimal"/>
      <w:lvlText w:val=""/>
      <w:lvlJc w:val="left"/>
    </w:lvl>
    <w:lvl w:ilvl="4" w:tplc="9BAE0244">
      <w:numFmt w:val="decimal"/>
      <w:lvlText w:val=""/>
      <w:lvlJc w:val="left"/>
    </w:lvl>
    <w:lvl w:ilvl="5" w:tplc="65945766">
      <w:numFmt w:val="decimal"/>
      <w:lvlText w:val=""/>
      <w:lvlJc w:val="left"/>
    </w:lvl>
    <w:lvl w:ilvl="6" w:tplc="44B079FA">
      <w:numFmt w:val="decimal"/>
      <w:lvlText w:val=""/>
      <w:lvlJc w:val="left"/>
    </w:lvl>
    <w:lvl w:ilvl="7" w:tplc="D40C5A1E">
      <w:numFmt w:val="decimal"/>
      <w:lvlText w:val=""/>
      <w:lvlJc w:val="left"/>
    </w:lvl>
    <w:lvl w:ilvl="8" w:tplc="882A38A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B58"/>
    <w:rsid w:val="0046318E"/>
    <w:rsid w:val="005156D8"/>
    <w:rsid w:val="005D3390"/>
    <w:rsid w:val="006A7B58"/>
    <w:rsid w:val="007C500A"/>
    <w:rsid w:val="00A31345"/>
    <w:rsid w:val="00A9523F"/>
    <w:rsid w:val="00AB03BA"/>
    <w:rsid w:val="00BA40BC"/>
    <w:rsid w:val="00E37EAF"/>
    <w:rsid w:val="00E528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72545"/>
  <w15:docId w15:val="{41C57F2E-A4E8-4DEF-BFDD-E18639A58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D3390"/>
    <w:pPr>
      <w:tabs>
        <w:tab w:val="center" w:pos="4252"/>
        <w:tab w:val="right" w:pos="8504"/>
      </w:tabs>
    </w:pPr>
  </w:style>
  <w:style w:type="character" w:customStyle="1" w:styleId="EncabezadoCar">
    <w:name w:val="Encabezado Car"/>
    <w:basedOn w:val="Fuentedeprrafopredeter"/>
    <w:link w:val="Encabezado"/>
    <w:uiPriority w:val="99"/>
    <w:rsid w:val="005D3390"/>
  </w:style>
  <w:style w:type="paragraph" w:styleId="Piedepgina">
    <w:name w:val="footer"/>
    <w:basedOn w:val="Normal"/>
    <w:link w:val="PiedepginaCar"/>
    <w:uiPriority w:val="99"/>
    <w:unhideWhenUsed/>
    <w:rsid w:val="005D3390"/>
    <w:pPr>
      <w:tabs>
        <w:tab w:val="center" w:pos="4252"/>
        <w:tab w:val="right" w:pos="8504"/>
      </w:tabs>
    </w:pPr>
  </w:style>
  <w:style w:type="character" w:customStyle="1" w:styleId="PiedepginaCar">
    <w:name w:val="Pie de página Car"/>
    <w:basedOn w:val="Fuentedeprrafopredeter"/>
    <w:link w:val="Piedepgina"/>
    <w:uiPriority w:val="99"/>
    <w:rsid w:val="005D3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2666</Words>
  <Characters>14667</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Jose Le Saint</cp:lastModifiedBy>
  <cp:revision>5</cp:revision>
  <dcterms:created xsi:type="dcterms:W3CDTF">2026-07-15T17:56:00Z</dcterms:created>
  <dcterms:modified xsi:type="dcterms:W3CDTF">2026-07-16T11:22:00Z</dcterms:modified>
</cp:coreProperties>
</file>