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Pronóstico del número de ocupados mediante Holt - Winters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Elaborado por: Edwin Johan Henao &amp; Juan Villalobos – Grupo 4</w:t>
      </w:r>
    </w:p>
    <w:p w:rsidR="00000000" w:rsidDel="00000000" w:rsidP="00000000" w:rsidRDefault="00000000" w:rsidRPr="00000000" w14:paraId="00000003">
      <w:pPr>
        <w:jc w:val="both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Enunciado: Empleando la información del número de ocupados en miles de personas (Ocupados) para las 13 principales ciudades, encuentre el mejor pronóstico para los próximos 6 meses. Escriba un breve informe de máximo una página de texto que explique cómo llega a sus proyecciones y presente las proyecciones. Aclare en el texto cuáles serían las limitaciones de sus pronósticos.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2038350</wp:posOffset>
            </wp:positionH>
            <wp:positionV relativeFrom="paragraph">
              <wp:posOffset>213313</wp:posOffset>
            </wp:positionV>
            <wp:extent cx="3743325" cy="2765487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7654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Inicialmente, se plantea el uso de dos tipos de suavización: una aditiva y otra multiplicativa, en donde posteriormente se realizan variaciones en los parámetros con el fin de encontrar el mejor desempeño.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Por otra parte, se realiza una división del conjunto de datos, utilizando el histórico para la etapa de entrenamiento y los últimos seis meses para evaluar los pronósticos realizados.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Como resultado de las pruebas realizadas, se evidencia que las variaciones en los parámetros no influyen de manera significativa en el pronóstico.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Es decir, incrementos o disminuciones en parámetros como </w:t>
      </w:r>
      <w:r w:rsidDel="00000000" w:rsidR="00000000" w:rsidRPr="00000000">
        <w:rPr>
          <w:i w:val="1"/>
          <w:iCs w:val="1"/>
          <w:rtl w:val="0"/>
        </w:rPr>
        <w:t xml:space="preserve">alpha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beta</w:t>
      </w:r>
      <w:r w:rsidDel="00000000" w:rsidR="00000000" w:rsidRPr="00000000">
        <w:rPr>
          <w:rtl w:val="0"/>
        </w:rPr>
        <w:t xml:space="preserve"> no generan cambios sustanciales en los resultados obtenidos.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Finalmente, el modelo con mejor desempeño corresponde a la suavización multiplicativa, utilizando los siguientes parámetros: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466725</wp:posOffset>
            </wp:positionV>
            <wp:extent cx="2302185" cy="3038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185" cy="303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El RMSE obtenido es 177.65, comparándolo con el promedio de los datos de prueba se evidencia una diferencia del 1.67%. La siguiente tabla representa los pronósticos de los siguientes seis meses incluyendo los límites inferiores y superiores.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909638</wp:posOffset>
            </wp:positionH>
            <wp:positionV relativeFrom="paragraph">
              <wp:posOffset>224837</wp:posOffset>
            </wp:positionV>
            <wp:extent cx="3743325" cy="156101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561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