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738A" w14:textId="77777777" w:rsidR="00955D4D" w:rsidRDefault="00000000">
      <w:pPr>
        <w:spacing w:after="0" w:line="624" w:lineRule="auto"/>
        <w:ind w:left="0" w:right="4253" w:firstLine="0"/>
      </w:pPr>
      <w:r>
        <w:rPr>
          <w:b/>
          <w:sz w:val="28"/>
        </w:rPr>
        <w:t xml:space="preserve">  </w:t>
      </w:r>
    </w:p>
    <w:p w14:paraId="59922529" w14:textId="77777777" w:rsidR="00955D4D" w:rsidRDefault="00000000">
      <w:pPr>
        <w:spacing w:after="512" w:line="259" w:lineRule="auto"/>
        <w:ind w:left="789" w:firstLine="0"/>
        <w:jc w:val="center"/>
      </w:pPr>
      <w:r>
        <w:rPr>
          <w:b/>
          <w:sz w:val="28"/>
        </w:rPr>
        <w:t xml:space="preserve"> </w:t>
      </w:r>
    </w:p>
    <w:p w14:paraId="56A8804B" w14:textId="77777777" w:rsidR="00955D4D" w:rsidRDefault="00000000">
      <w:pPr>
        <w:spacing w:after="420" w:line="259" w:lineRule="auto"/>
        <w:ind w:left="3933" w:firstLine="0"/>
      </w:pPr>
      <w:r>
        <w:rPr>
          <w:b/>
          <w:sz w:val="28"/>
        </w:rPr>
        <w:t>EL PARALENGUAJE</w:t>
      </w:r>
      <w:r>
        <w:rPr>
          <w:sz w:val="28"/>
        </w:rPr>
        <w:t xml:space="preserve"> </w:t>
      </w:r>
    </w:p>
    <w:p w14:paraId="194E9464" w14:textId="77777777" w:rsidR="00955D4D" w:rsidRDefault="00000000">
      <w:pPr>
        <w:spacing w:after="467" w:line="259" w:lineRule="auto"/>
        <w:ind w:left="780" w:firstLine="0"/>
        <w:jc w:val="center"/>
      </w:pPr>
      <w:r>
        <w:t xml:space="preserve"> </w:t>
      </w:r>
    </w:p>
    <w:p w14:paraId="769F7D51" w14:textId="77777777" w:rsidR="00955D4D" w:rsidRDefault="00000000">
      <w:pPr>
        <w:spacing w:after="170" w:line="265" w:lineRule="auto"/>
        <w:ind w:left="728" w:right="1" w:hanging="10"/>
        <w:jc w:val="center"/>
      </w:pPr>
      <w:r>
        <w:t xml:space="preserve">Andrea Cardenas </w:t>
      </w:r>
    </w:p>
    <w:p w14:paraId="5F978715" w14:textId="77777777" w:rsidR="00955D4D" w:rsidRDefault="00000000">
      <w:pPr>
        <w:spacing w:after="170" w:line="265" w:lineRule="auto"/>
        <w:ind w:left="728" w:hanging="10"/>
        <w:jc w:val="center"/>
      </w:pPr>
      <w:r>
        <w:t xml:space="preserve">Michael Ramírez </w:t>
      </w:r>
    </w:p>
    <w:p w14:paraId="532617CE" w14:textId="77777777" w:rsidR="00955D4D" w:rsidRDefault="00000000">
      <w:pPr>
        <w:spacing w:after="170" w:line="265" w:lineRule="auto"/>
        <w:ind w:left="728" w:right="4" w:hanging="10"/>
        <w:jc w:val="center"/>
      </w:pPr>
      <w:r>
        <w:t xml:space="preserve">Juan </w:t>
      </w:r>
      <w:proofErr w:type="spellStart"/>
      <w:r>
        <w:t>Jose</w:t>
      </w:r>
      <w:proofErr w:type="spellEnd"/>
      <w:r>
        <w:t xml:space="preserve"> Mira </w:t>
      </w:r>
    </w:p>
    <w:p w14:paraId="776C183E" w14:textId="77777777" w:rsidR="00955D4D" w:rsidRDefault="00000000">
      <w:pPr>
        <w:ind w:left="4682" w:right="3364" w:hanging="480"/>
      </w:pPr>
      <w:r>
        <w:t xml:space="preserve">Juan </w:t>
      </w:r>
      <w:proofErr w:type="spellStart"/>
      <w:r>
        <w:t>Jose</w:t>
      </w:r>
      <w:proofErr w:type="spellEnd"/>
      <w:r>
        <w:t xml:space="preserve"> Giraldo   </w:t>
      </w:r>
    </w:p>
    <w:p w14:paraId="08EAFDA2" w14:textId="77777777" w:rsidR="00955D4D" w:rsidRDefault="00000000">
      <w:pPr>
        <w:spacing w:after="471" w:line="259" w:lineRule="auto"/>
        <w:ind w:left="0" w:right="1887" w:firstLine="0"/>
        <w:jc w:val="right"/>
      </w:pPr>
      <w:r>
        <w:t xml:space="preserve">Centro de Servicios y Gestión Empresarial (CESGE) </w:t>
      </w:r>
    </w:p>
    <w:p w14:paraId="3A10F41D" w14:textId="77777777" w:rsidR="00955D4D" w:rsidRDefault="00000000">
      <w:pPr>
        <w:spacing w:after="465" w:line="265" w:lineRule="auto"/>
        <w:ind w:left="728" w:right="2" w:hanging="10"/>
        <w:jc w:val="center"/>
      </w:pPr>
      <w:r>
        <w:t xml:space="preserve">Comunicación </w:t>
      </w:r>
    </w:p>
    <w:p w14:paraId="3771C238" w14:textId="77777777" w:rsidR="00955D4D" w:rsidRDefault="00000000">
      <w:pPr>
        <w:spacing w:after="476"/>
        <w:ind w:left="3496" w:right="2" w:firstLine="0"/>
      </w:pPr>
      <w:proofErr w:type="spellStart"/>
      <w:r>
        <w:t>Instructura</w:t>
      </w:r>
      <w:proofErr w:type="spellEnd"/>
      <w:r>
        <w:t xml:space="preserve"> Kenia Nayiver </w:t>
      </w:r>
      <w:proofErr w:type="spellStart"/>
      <w:r>
        <w:t>Lopez</w:t>
      </w:r>
      <w:proofErr w:type="spellEnd"/>
      <w:r>
        <w:t xml:space="preserve">  </w:t>
      </w:r>
    </w:p>
    <w:p w14:paraId="2234B556" w14:textId="77777777" w:rsidR="00955D4D" w:rsidRDefault="00000000">
      <w:pPr>
        <w:spacing w:after="481" w:line="265" w:lineRule="auto"/>
        <w:ind w:left="728" w:right="2" w:hanging="10"/>
        <w:jc w:val="center"/>
      </w:pPr>
      <w:r>
        <w:t xml:space="preserve">06/junio/2026 </w:t>
      </w:r>
    </w:p>
    <w:p w14:paraId="5B1D79A9" w14:textId="77777777" w:rsidR="00955D4D" w:rsidRDefault="00000000">
      <w:pPr>
        <w:spacing w:after="0" w:line="259" w:lineRule="auto"/>
        <w:ind w:left="0" w:firstLine="0"/>
      </w:pPr>
      <w:r>
        <w:t xml:space="preserve"> </w:t>
      </w:r>
      <w:r>
        <w:tab/>
        <w:t xml:space="preserve"> </w:t>
      </w:r>
    </w:p>
    <w:p w14:paraId="14D124EF" w14:textId="77777777" w:rsidR="00955D4D" w:rsidRDefault="00000000">
      <w:pPr>
        <w:spacing w:after="495" w:line="259" w:lineRule="auto"/>
        <w:ind w:left="721" w:firstLine="0"/>
      </w:pPr>
      <w:r>
        <w:t xml:space="preserve"> </w:t>
      </w:r>
    </w:p>
    <w:p w14:paraId="3682A4D0" w14:textId="77777777" w:rsidR="00955D4D" w:rsidRDefault="00000000">
      <w:pPr>
        <w:pStyle w:val="Ttulo1"/>
        <w:ind w:left="11" w:right="1"/>
      </w:pPr>
      <w:r>
        <w:t xml:space="preserve">Introducción </w:t>
      </w:r>
    </w:p>
    <w:p w14:paraId="4CF99E0C" w14:textId="77777777" w:rsidR="00955D4D" w:rsidRDefault="00000000">
      <w:pPr>
        <w:spacing w:after="178" w:line="259" w:lineRule="auto"/>
        <w:ind w:left="721" w:firstLine="0"/>
      </w:pPr>
      <w:r>
        <w:t xml:space="preserve"> </w:t>
      </w:r>
    </w:p>
    <w:p w14:paraId="1F310E13" w14:textId="77777777" w:rsidR="00955D4D" w:rsidRDefault="00000000">
      <w:pPr>
        <w:ind w:left="-15" w:right="2"/>
      </w:pPr>
      <w:r>
        <w:t xml:space="preserve">La comunicación humana es un proceso complejo que va más allá de las palabras. Además del lenguaje verbal, las personas utilizan diversos recursos que enriquecen y complementan los mensajes transmitidos. Entre estos recursos se encuentra el paralenguaje, entendido como el conjunto de elementos vocales y sonoros que acompañan al habla y que permiten expresar emociones, actitudes, intenciones y estados de ánimo. Estos elementos desempeñan un papel fundamental en la interpretación de los mensajes y en la eficacia de la comunicación interpersonal. </w:t>
      </w:r>
    </w:p>
    <w:p w14:paraId="37F5AEF8" w14:textId="77777777" w:rsidR="00955D4D" w:rsidRDefault="00000000">
      <w:pPr>
        <w:ind w:left="-15" w:right="2"/>
      </w:pPr>
      <w:r>
        <w:lastRenderedPageBreak/>
        <w:t xml:space="preserve">El paralenguaje comprende múltiples aspectos relacionados con la voz y su utilización durante la interacción comunicativa. Entre ellos destacan las cualidades de la voz, como el tono, el timbre, la intensidad y la resonancia, las cuales influyen directamente en la manera en que los receptores perciben e interpretan un mensaje. Asimismo, el ritmo y la velocidad del habla, que incluyen la rapidez al hablar, la fluidez verbal, la entonación y el énfasis, contribuyen a la claridad, expresividad y comprensión del discurso. </w:t>
      </w:r>
    </w:p>
    <w:p w14:paraId="67461F2E" w14:textId="77777777" w:rsidR="00955D4D" w:rsidRDefault="00000000">
      <w:pPr>
        <w:ind w:left="-15" w:right="2"/>
      </w:pPr>
      <w:r>
        <w:t xml:space="preserve">De igual forma, las pausas y los silencios constituyen elementos esenciales dentro del proceso comunicativo, ya que permiten organizar las ideas, regular los turnos de conversación y transmitir significados que varían según el contexto cultural y social. Por otra parte, las vocalizaciones y sonidos no verbales, como las risas, los suspiros, los bostezos, los carraspeos y las muletillas, aportan información emocional y social que complementa el lenguaje verbal y favorece la interacción entre los individuos. </w:t>
      </w:r>
    </w:p>
    <w:p w14:paraId="082725AB" w14:textId="77777777" w:rsidR="00955D4D" w:rsidRDefault="00000000">
      <w:pPr>
        <w:ind w:left="-15" w:right="2"/>
      </w:pPr>
      <w:r>
        <w:t xml:space="preserve">El estudio de estos elementos resulta fundamental para comprender cómo las personas construyen significado durante la comunicación. Analizar las cualidades de la voz, el ritmo del habla, las pausas, los silencios y las vocalizaciones no verbales permite reconocer la importancia del paralenguaje como un componente esencial de la comunicación humana, capaz de influir en la interpretación de los mensajes, fortalecer las relaciones interpersonales y mejorar la efectividad de la comunicación en contextos personales, académicos y profesionales. </w:t>
      </w:r>
    </w:p>
    <w:p w14:paraId="60DCD18F" w14:textId="77777777" w:rsidR="00955D4D" w:rsidRDefault="00000000">
      <w:pPr>
        <w:spacing w:after="490" w:line="259" w:lineRule="auto"/>
        <w:ind w:left="721" w:firstLine="0"/>
      </w:pPr>
      <w:r>
        <w:t xml:space="preserve"> </w:t>
      </w:r>
    </w:p>
    <w:p w14:paraId="12603CE2" w14:textId="77777777" w:rsidR="00955D4D" w:rsidRDefault="00000000">
      <w:pPr>
        <w:pStyle w:val="Ttulo1"/>
        <w:ind w:left="11" w:right="3"/>
      </w:pPr>
      <w:r>
        <w:t xml:space="preserve">Cualidades de la Voz </w:t>
      </w:r>
    </w:p>
    <w:p w14:paraId="110C6D17" w14:textId="77777777" w:rsidR="00955D4D" w:rsidRDefault="00000000">
      <w:pPr>
        <w:spacing w:after="0" w:line="259" w:lineRule="auto"/>
        <w:ind w:left="721" w:firstLine="0"/>
      </w:pPr>
      <w:r>
        <w:t xml:space="preserve"> </w:t>
      </w:r>
    </w:p>
    <w:p w14:paraId="24C1CDAB" w14:textId="77777777" w:rsidR="00955D4D" w:rsidRDefault="00000000">
      <w:pPr>
        <w:pStyle w:val="Ttulo2"/>
        <w:ind w:left="-5"/>
      </w:pPr>
      <w:r>
        <w:t xml:space="preserve">Tono </w:t>
      </w:r>
    </w:p>
    <w:p w14:paraId="39FBE972" w14:textId="77777777" w:rsidR="00955D4D" w:rsidRDefault="00000000">
      <w:pPr>
        <w:ind w:left="-15" w:right="2"/>
      </w:pPr>
      <w:r>
        <w:t xml:space="preserve">El tono de voz se refiere a la altura o frecuencia de los sonidos emitidos al hablar. Esta característica permite expresar diversas emociones y sentimientos, como alegría, tristeza, enfado o entusiasmo. El tono es uno de los principales recursos utilizados para transmitir intención comunicativa y puede modificar significativamente el significado percibido de un mensaje. </w:t>
      </w:r>
    </w:p>
    <w:p w14:paraId="10378977" w14:textId="77777777" w:rsidR="00955D4D" w:rsidRDefault="00000000">
      <w:pPr>
        <w:spacing w:after="193" w:line="259" w:lineRule="auto"/>
        <w:ind w:left="721" w:firstLine="0"/>
      </w:pPr>
      <w:r>
        <w:t xml:space="preserve"> </w:t>
      </w:r>
    </w:p>
    <w:p w14:paraId="3DA165E9" w14:textId="77777777" w:rsidR="00955D4D" w:rsidRDefault="00000000">
      <w:pPr>
        <w:pStyle w:val="Ttulo2"/>
        <w:ind w:left="-5"/>
      </w:pPr>
      <w:r>
        <w:t xml:space="preserve">Timbre </w:t>
      </w:r>
    </w:p>
    <w:p w14:paraId="73CF60A7" w14:textId="77777777" w:rsidR="00955D4D" w:rsidRDefault="00000000">
      <w:pPr>
        <w:ind w:left="-15" w:right="2"/>
      </w:pPr>
      <w:r>
        <w:t xml:space="preserve">El timbre es la cualidad que permite distinguir una voz de otra. Está determinado por las características físicas del aparato fonador de cada persona y constituye una identidad vocal única. Gracias al timbre, es posible reconocer a un hablante incluso sin verlo, lo que facilita la identificación y el establecimiento de relaciones comunicativas. </w:t>
      </w:r>
    </w:p>
    <w:p w14:paraId="75BBCBAB" w14:textId="77777777" w:rsidR="00955D4D" w:rsidRDefault="00000000">
      <w:pPr>
        <w:spacing w:after="192" w:line="259" w:lineRule="auto"/>
        <w:ind w:left="721" w:firstLine="0"/>
      </w:pPr>
      <w:r>
        <w:lastRenderedPageBreak/>
        <w:t xml:space="preserve"> </w:t>
      </w:r>
    </w:p>
    <w:p w14:paraId="408159A1" w14:textId="77777777" w:rsidR="00955D4D" w:rsidRDefault="00000000">
      <w:pPr>
        <w:pStyle w:val="Ttulo2"/>
        <w:ind w:left="-5"/>
      </w:pPr>
      <w:r>
        <w:t xml:space="preserve">Intensidad (Volumen) </w:t>
      </w:r>
    </w:p>
    <w:p w14:paraId="3D584EBA" w14:textId="77777777" w:rsidR="00955D4D" w:rsidRDefault="00000000">
      <w:pPr>
        <w:ind w:left="-15" w:right="2"/>
      </w:pPr>
      <w:r>
        <w:t xml:space="preserve">La intensidad, también conocida como volumen, corresponde a la fuerza con la que se emite la voz. Un volumen adecuado favorece la comprensión del mensaje y contribuye a captar la atención del receptor. Además, la intensidad puede utilizarse estratégicamente para enfatizar ideas importantes o expresar emociones específicas durante una conversación. </w:t>
      </w:r>
    </w:p>
    <w:p w14:paraId="7FD11C38" w14:textId="77777777" w:rsidR="00955D4D" w:rsidRDefault="00000000">
      <w:pPr>
        <w:pStyle w:val="Ttulo2"/>
        <w:ind w:left="-5"/>
      </w:pPr>
      <w:r>
        <w:t xml:space="preserve">Resonancia </w:t>
      </w:r>
    </w:p>
    <w:p w14:paraId="14348AB4" w14:textId="77777777" w:rsidR="00955D4D" w:rsidRDefault="00000000">
      <w:pPr>
        <w:ind w:left="-15" w:right="2"/>
      </w:pPr>
      <w:r>
        <w:t xml:space="preserve">La resonancia es la amplificación natural del sonido producida por las cavidades de la garganta, la boca y la nariz. Este fenómeno influye directamente en la calidad vocal, permitiendo que la voz sea más clara, agradable y comprensible. Una adecuada resonancia favorece una mejor proyección de la voz y mejora la eficacia de la comunicación oral. </w:t>
      </w:r>
    </w:p>
    <w:p w14:paraId="3EB9E6B2" w14:textId="77777777" w:rsidR="00955D4D" w:rsidRDefault="00000000">
      <w:pPr>
        <w:pStyle w:val="Ttulo2"/>
        <w:ind w:left="-5"/>
      </w:pPr>
      <w:r>
        <w:t xml:space="preserve">Influencia en la Interpretación del Mensaje </w:t>
      </w:r>
    </w:p>
    <w:p w14:paraId="7CD40331" w14:textId="77777777" w:rsidR="00955D4D" w:rsidRDefault="00000000">
      <w:pPr>
        <w:ind w:left="-15" w:right="2"/>
      </w:pPr>
      <w:r>
        <w:t xml:space="preserve">Las cualidades vocales desempeñan un papel fundamental en la interpretación de los mensajes. El tono, el timbre, la intensidad y la resonancia pueden reforzar o modificar el significado de las palabras. Por ejemplo, una frase pronunciada con un tono amable puede generar confianza y cercanía, mientras que la misma frase expresada con un tono agresivo puede producir rechazo o incomodidad. Por esta razón, los elementos paralingüísticos son esenciales para una comunicación efectiva. </w:t>
      </w:r>
    </w:p>
    <w:p w14:paraId="6C8B6868" w14:textId="77777777" w:rsidR="00955D4D" w:rsidRDefault="00000000">
      <w:pPr>
        <w:pStyle w:val="Ttulo1"/>
        <w:ind w:left="11" w:right="12"/>
      </w:pPr>
      <w:r>
        <w:t xml:space="preserve">Ritmo y Velocidad del Habla </w:t>
      </w:r>
    </w:p>
    <w:p w14:paraId="3B31567E" w14:textId="77777777" w:rsidR="00955D4D" w:rsidRDefault="00000000">
      <w:pPr>
        <w:spacing w:after="193" w:line="259" w:lineRule="auto"/>
        <w:ind w:left="721" w:firstLine="0"/>
      </w:pPr>
      <w:r>
        <w:t xml:space="preserve"> </w:t>
      </w:r>
    </w:p>
    <w:p w14:paraId="6ECFEB39" w14:textId="77777777" w:rsidR="00955D4D" w:rsidRDefault="00000000">
      <w:pPr>
        <w:pStyle w:val="Ttulo2"/>
        <w:ind w:left="-5"/>
      </w:pPr>
      <w:r>
        <w:t xml:space="preserve">Rapidez al Hablar </w:t>
      </w:r>
    </w:p>
    <w:p w14:paraId="397FE68A" w14:textId="77777777" w:rsidR="00955D4D" w:rsidRDefault="00000000">
      <w:pPr>
        <w:ind w:left="-15" w:right="2"/>
      </w:pPr>
      <w:r>
        <w:t xml:space="preserve">La rapidez al hablar se refiere a la cantidad de palabras que una persona pronuncia en un determinado período de tiempo. La velocidad del habla puede variar según el contexto comunicativo, la personalidad del hablante y las emociones que experimenta. Una velocidad moderada favorece la comprensión del mensaje, mientras que hablar demasiado rápido puede generar confusión o dificultar el procesamiento de la información. Por otro lado, una velocidad excesivamente lenta puede provocar desinterés o afectar la atención del receptor. </w:t>
      </w:r>
    </w:p>
    <w:p w14:paraId="7ABC0748" w14:textId="77777777" w:rsidR="00955D4D" w:rsidRDefault="00000000">
      <w:pPr>
        <w:spacing w:after="193" w:line="259" w:lineRule="auto"/>
        <w:ind w:left="721" w:firstLine="0"/>
      </w:pPr>
      <w:r>
        <w:t xml:space="preserve"> </w:t>
      </w:r>
    </w:p>
    <w:p w14:paraId="1A705C7B" w14:textId="77777777" w:rsidR="00955D4D" w:rsidRDefault="00000000">
      <w:pPr>
        <w:pStyle w:val="Ttulo2"/>
        <w:ind w:left="-5"/>
      </w:pPr>
      <w:r>
        <w:t xml:space="preserve">Fluidez Verbal </w:t>
      </w:r>
    </w:p>
    <w:p w14:paraId="63988FF5" w14:textId="77777777" w:rsidR="00955D4D" w:rsidRDefault="00000000">
      <w:pPr>
        <w:ind w:left="-15" w:right="2"/>
      </w:pPr>
      <w:r>
        <w:t xml:space="preserve">La fluidez verbal es la capacidad de expresar ideas de manera continua, coherente y organizada. Este aspecto permite que el mensaje sea transmitido con claridad y facilita la </w:t>
      </w:r>
      <w:r>
        <w:lastRenderedPageBreak/>
        <w:t xml:space="preserve">interacción entre los participantes de la comunicación. Una buena fluidez verbal se caracteriza por la ausencia de pausas innecesarias, repeticiones excesivas o interrupciones constantes, contribuyendo a una comunicación más efectiva y profesional. </w:t>
      </w:r>
    </w:p>
    <w:p w14:paraId="6ED78976" w14:textId="77777777" w:rsidR="00955D4D" w:rsidRDefault="00000000">
      <w:pPr>
        <w:spacing w:after="192" w:line="259" w:lineRule="auto"/>
        <w:ind w:left="721" w:firstLine="0"/>
      </w:pPr>
      <w:r>
        <w:t xml:space="preserve"> </w:t>
      </w:r>
    </w:p>
    <w:p w14:paraId="5DC15D71" w14:textId="77777777" w:rsidR="00955D4D" w:rsidRDefault="00000000">
      <w:pPr>
        <w:pStyle w:val="Ttulo2"/>
        <w:ind w:left="-5"/>
      </w:pPr>
      <w:r>
        <w:t xml:space="preserve">Entonación </w:t>
      </w:r>
    </w:p>
    <w:p w14:paraId="5E2A8F57" w14:textId="77777777" w:rsidR="00955D4D" w:rsidRDefault="00000000">
      <w:pPr>
        <w:ind w:left="-15" w:right="2"/>
      </w:pPr>
      <w:r>
        <w:t xml:space="preserve">La entonación consiste en las variaciones del tono de voz que se producen durante el discurso. Estas variaciones permiten transmitir emociones, sentimientos e intenciones, además de aportar significado adicional a las palabras. La entonación ayuda a diferenciar preguntas, afirmaciones, exclamaciones y otros tipos de expresiones, haciendo que la comunicación sea más dinámica y expresiva. Un uso adecuado de la entonación favorece la comprensión y mantiene el interés de los oyentes. </w:t>
      </w:r>
    </w:p>
    <w:p w14:paraId="21C9EDE6" w14:textId="77777777" w:rsidR="00955D4D" w:rsidRDefault="00000000">
      <w:pPr>
        <w:spacing w:after="192" w:line="259" w:lineRule="auto"/>
        <w:ind w:left="0" w:firstLine="0"/>
      </w:pPr>
      <w:r>
        <w:t xml:space="preserve"> </w:t>
      </w:r>
    </w:p>
    <w:p w14:paraId="5AB85C9B" w14:textId="77777777" w:rsidR="00955D4D" w:rsidRDefault="00000000">
      <w:pPr>
        <w:pStyle w:val="Ttulo2"/>
        <w:ind w:left="-5"/>
      </w:pPr>
      <w:r>
        <w:t xml:space="preserve">Énfasis </w:t>
      </w:r>
    </w:p>
    <w:p w14:paraId="6DC58E28" w14:textId="77777777" w:rsidR="00955D4D" w:rsidRDefault="00000000">
      <w:pPr>
        <w:ind w:left="-15" w:right="2"/>
      </w:pPr>
      <w:r>
        <w:t xml:space="preserve">El énfasis es el recurso vocal utilizado para destacar determinadas palabras o frases dentro de un mensaje. A través del énfasis, el hablante puede señalar la información más importante, dirigir la atención del receptor y reforzar ideas clave. Este elemento resulta especialmente útil en exposiciones, presentaciones académicas y discursos, ya que contribuye a una mejor comprensión del contenido transmitido. </w:t>
      </w:r>
    </w:p>
    <w:p w14:paraId="4EEB8B4B" w14:textId="77777777" w:rsidR="00955D4D" w:rsidRDefault="00000000">
      <w:pPr>
        <w:spacing w:after="0" w:line="259" w:lineRule="auto"/>
        <w:ind w:left="721" w:firstLine="0"/>
      </w:pPr>
      <w:r>
        <w:t xml:space="preserve"> </w:t>
      </w:r>
    </w:p>
    <w:p w14:paraId="3D4B9257" w14:textId="77777777" w:rsidR="00955D4D" w:rsidRDefault="00000000">
      <w:pPr>
        <w:pStyle w:val="Ttulo2"/>
        <w:ind w:left="-5"/>
      </w:pPr>
      <w:r>
        <w:t xml:space="preserve">Efectos en la Comunicación </w:t>
      </w:r>
    </w:p>
    <w:p w14:paraId="1739E222" w14:textId="77777777" w:rsidR="00955D4D" w:rsidRDefault="00000000">
      <w:pPr>
        <w:ind w:left="-15" w:right="2"/>
      </w:pPr>
      <w:r>
        <w:t xml:space="preserve">El ritmo y la velocidad del habla influyen significativamente en la calidad de la comunicación. Estos elementos afectan la comprensión del mensaje, la percepción de credibilidad del hablante y la interpretación emocional de la información. Un ritmo adecuado permite mantener la atención de los oyentes, facilita el entendimiento y genera una impresión positiva. Por el contrario, un ritmo inadecuado puede provocar malentendidos, pérdida de interés o dificultades en la interacción comunicativa. </w:t>
      </w:r>
    </w:p>
    <w:p w14:paraId="22A4F39E" w14:textId="77777777" w:rsidR="00955D4D" w:rsidRDefault="00000000">
      <w:pPr>
        <w:spacing w:after="495" w:line="259" w:lineRule="auto"/>
        <w:ind w:left="721" w:firstLine="0"/>
      </w:pPr>
      <w:r>
        <w:t xml:space="preserve"> </w:t>
      </w:r>
    </w:p>
    <w:p w14:paraId="2D22AFE5" w14:textId="77777777" w:rsidR="00955D4D" w:rsidRDefault="00000000">
      <w:pPr>
        <w:pStyle w:val="Ttulo1"/>
        <w:ind w:left="11" w:right="8"/>
      </w:pPr>
      <w:r>
        <w:t xml:space="preserve">Pausas y Silencios en la Comunicación </w:t>
      </w:r>
    </w:p>
    <w:p w14:paraId="26C2A036" w14:textId="77777777" w:rsidR="00955D4D" w:rsidRDefault="00000000">
      <w:pPr>
        <w:spacing w:after="188" w:line="259" w:lineRule="auto"/>
        <w:ind w:left="721" w:firstLine="0"/>
      </w:pPr>
      <w:r>
        <w:t xml:space="preserve"> </w:t>
      </w:r>
    </w:p>
    <w:p w14:paraId="1388FE0E" w14:textId="77777777" w:rsidR="00955D4D" w:rsidRDefault="00000000">
      <w:pPr>
        <w:pStyle w:val="Ttulo2"/>
        <w:ind w:left="-5"/>
      </w:pPr>
      <w:r>
        <w:lastRenderedPageBreak/>
        <w:t xml:space="preserve">Tipos de Pausas </w:t>
      </w:r>
    </w:p>
    <w:p w14:paraId="098708AD" w14:textId="77777777" w:rsidR="00955D4D" w:rsidRDefault="00000000">
      <w:pPr>
        <w:ind w:left="-15" w:right="2"/>
      </w:pPr>
      <w:r>
        <w:t xml:space="preserve">Las pausas se pueden clasificar principalmente en función de su naturaleza estructural o de su origen psicológico durante la emisión del discurso. Por un lado, las pausas fisiológicas son aquellas determinadas por la necesidad biológica de respirar y dosificar el aire del aparato fonador. Por otro lado, las pausas lingüísticas o gramaticales funcionan como signos de puntuación hablados, sirviendo para separar oraciones, ideas o bloques de contenido, facilitando la decodificación del mensaje. Finalmente, las pausas psicológicas reflejan los procesos cognitivos del hablante, manifestándose como momentos de duda, búsqueda de palabras o transiciones emocionales dentro del relato. </w:t>
      </w:r>
    </w:p>
    <w:p w14:paraId="1C64810F" w14:textId="77777777" w:rsidR="00955D4D" w:rsidRDefault="00000000">
      <w:pPr>
        <w:spacing w:after="192" w:line="259" w:lineRule="auto"/>
        <w:ind w:left="721" w:firstLine="0"/>
      </w:pPr>
      <w:r>
        <w:t xml:space="preserve"> </w:t>
      </w:r>
    </w:p>
    <w:p w14:paraId="56B7D65E" w14:textId="77777777" w:rsidR="00955D4D" w:rsidRDefault="00000000">
      <w:pPr>
        <w:pStyle w:val="Ttulo2"/>
        <w:ind w:left="-5"/>
      </w:pPr>
      <w:r>
        <w:t xml:space="preserve">Funciones del Silencio </w:t>
      </w:r>
    </w:p>
    <w:p w14:paraId="65A7BDA5" w14:textId="77777777" w:rsidR="00955D4D" w:rsidRDefault="00000000">
      <w:pPr>
        <w:ind w:left="-15" w:right="2"/>
      </w:pPr>
      <w:r>
        <w:t xml:space="preserve">El silencio cumple diversas funciones pragmáticas y psicológicas dentro del acto comunicativo. Entre las más destacadas se encuentra la función reguladora, la cual gestiona los turnos de palabra e indica a los interlocutores cuándo hablar o callar. También desempeña una función valorativa o expresiva, utilizada para manifestar estados de ánimo como la aprobación, el rechazo, el respeto, la timidez o la complicidad sin necesidad de recurrir a la producción verbal. Asimismo, cumple una función cognitiva, otorgando el tiempo necesario para que el receptor procese y asimile la información compleja que acaba de recibir. </w:t>
      </w:r>
    </w:p>
    <w:p w14:paraId="6F23598D" w14:textId="77777777" w:rsidR="00955D4D" w:rsidRDefault="00000000">
      <w:pPr>
        <w:spacing w:after="192" w:line="259" w:lineRule="auto"/>
        <w:ind w:left="721" w:firstLine="0"/>
      </w:pPr>
      <w:r>
        <w:t xml:space="preserve"> </w:t>
      </w:r>
    </w:p>
    <w:p w14:paraId="3A2F64AB" w14:textId="77777777" w:rsidR="00955D4D" w:rsidRDefault="00000000">
      <w:pPr>
        <w:pStyle w:val="Ttulo2"/>
        <w:ind w:left="-5"/>
      </w:pPr>
      <w:r>
        <w:t xml:space="preserve">Uso de las Pausas en Exposiciones </w:t>
      </w:r>
    </w:p>
    <w:p w14:paraId="4735C412" w14:textId="77777777" w:rsidR="00955D4D" w:rsidRDefault="00000000">
      <w:pPr>
        <w:spacing w:after="201" w:line="240" w:lineRule="auto"/>
        <w:ind w:left="-15"/>
        <w:jc w:val="both"/>
      </w:pPr>
      <w:r>
        <w:t xml:space="preserve">En el contexto de la oratoria y las presentaciones académicas o profesionales, el manejo estratégico de las pausas es un recurso clave para mantener el control del auditorio. Las pausas de ordenación ayudan a segmentar el discurso de forma clara, marcando la transición entre la introducción, el desarrollo y la conclusión. Las pausas de énfasis o dramáticas, realizadas justo antes o inmediatamente después de una declaración importante, consiguen captar la atención del público y fijar los conceptos clave en su memoria. Además, un uso adecuado de los silencios previene la aparición de muletillas vocales (como "eh", "este", "bueno"), proyectando una imagen de mayor seguridad, dominio del tema y credibilidad. </w:t>
      </w:r>
    </w:p>
    <w:p w14:paraId="74AFB91B" w14:textId="77777777" w:rsidR="00955D4D" w:rsidRDefault="00000000">
      <w:pPr>
        <w:spacing w:after="193" w:line="259" w:lineRule="auto"/>
        <w:ind w:left="721" w:firstLine="0"/>
      </w:pPr>
      <w:r>
        <w:t xml:space="preserve"> </w:t>
      </w:r>
    </w:p>
    <w:p w14:paraId="145D4775" w14:textId="77777777" w:rsidR="00955D4D" w:rsidRDefault="00000000">
      <w:pPr>
        <w:pStyle w:val="Ttulo2"/>
        <w:ind w:left="-5"/>
      </w:pPr>
      <w:r>
        <w:t xml:space="preserve">Interpretación Cultural de los Silencios </w:t>
      </w:r>
    </w:p>
    <w:p w14:paraId="598B16B7" w14:textId="77777777" w:rsidR="00955D4D" w:rsidRDefault="00000000">
      <w:pPr>
        <w:spacing w:after="509"/>
        <w:ind w:left="-15" w:right="2"/>
      </w:pPr>
      <w:r>
        <w:t xml:space="preserve">El significado y la tolerancia al silencio varían significativamente según el contexto cultural de los hablantes. En las culturas de alto contexto (como muchas sociedades asiáticas e indígenas americanas), el silencio es valorado positivamente como signo de sabiduría, respeto, armonía social y reflexión profunda. Por el contrario, en las culturas de bajo contexto (como las </w:t>
      </w:r>
      <w:r>
        <w:lastRenderedPageBreak/>
        <w:t xml:space="preserve">culturas occidentales urbanas o anglosajonas), el silencio prolongado suele percibirse de forma negativa, asociándose con la incomodidad, la falta de preparación, la hostilidad o la ruptura de la comunicación, lo que suele empujar a los individuos a llenar rápidamente esos vacíos temporales </w:t>
      </w:r>
    </w:p>
    <w:p w14:paraId="47F341B2" w14:textId="77777777" w:rsidR="00955D4D" w:rsidRDefault="00000000">
      <w:pPr>
        <w:pStyle w:val="Ttulo1"/>
        <w:ind w:left="11" w:right="5"/>
      </w:pPr>
      <w:r>
        <w:t xml:space="preserve">Vocalizaciones y Sonidos No Verbales </w:t>
      </w:r>
    </w:p>
    <w:p w14:paraId="5A2C33FC" w14:textId="77777777" w:rsidR="00955D4D" w:rsidRDefault="00000000">
      <w:pPr>
        <w:ind w:left="-15" w:right="2"/>
      </w:pPr>
      <w:r>
        <w:t xml:space="preserve">Las vocalizaciones no verbales son sonidos producidos por el ser humano que transmiten información sin constituir palabras o frases lingüísticas. Entre ellas se encuentran los gritos, risas, gemidos, suspiros, gruñidos, llantos y otras expresiones vocales breves. </w:t>
      </w:r>
    </w:p>
    <w:p w14:paraId="6CD34115" w14:textId="77777777" w:rsidR="00955D4D" w:rsidRDefault="00000000">
      <w:pPr>
        <w:ind w:left="-15" w:right="2"/>
      </w:pPr>
      <w:r>
        <w:t xml:space="preserve">Según (Johnson, y otros, 2023), estas vocalizaciones contienen información afectiva y comunicativa relevante incluso en personas con capacidades verbales limitadas. Asimismo, (Pell, y otros, 2026) señalan que las vocalizaciones no verbales permiten identificar emociones con mayor rapidez que la prosodia del habla tradicional. </w:t>
      </w:r>
    </w:p>
    <w:p w14:paraId="7F74AA1A" w14:textId="77777777" w:rsidR="00955D4D" w:rsidRDefault="00000000">
      <w:pPr>
        <w:ind w:left="-15" w:right="2"/>
      </w:pPr>
      <w:r>
        <w:t xml:space="preserve">Estas señales se consideran filogenéticamente antiguas y están asociadas a mecanismos biológicos relacionados con la supervivencia, la afiliación social y la regulación emocional. </w:t>
      </w:r>
    </w:p>
    <w:p w14:paraId="39AEA1CE" w14:textId="77777777" w:rsidR="00955D4D" w:rsidRDefault="00000000">
      <w:pPr>
        <w:spacing w:after="192" w:line="259" w:lineRule="auto"/>
        <w:ind w:left="721" w:firstLine="0"/>
      </w:pPr>
      <w:r>
        <w:t xml:space="preserve"> </w:t>
      </w:r>
    </w:p>
    <w:p w14:paraId="7B822723" w14:textId="77777777" w:rsidR="00955D4D" w:rsidRDefault="00000000">
      <w:pPr>
        <w:pStyle w:val="Ttulo2"/>
        <w:ind w:left="-5"/>
      </w:pPr>
      <w:r>
        <w:t xml:space="preserve">Risas </w:t>
      </w:r>
    </w:p>
    <w:p w14:paraId="4B24589C" w14:textId="77777777" w:rsidR="00955D4D" w:rsidRDefault="00000000">
      <w:pPr>
        <w:ind w:left="-15" w:right="2"/>
      </w:pPr>
      <w:r>
        <w:t xml:space="preserve">La risa es una de las vocalizaciones no verbales más frecuentes y universales en la especie humana. Más allá de expresar diversión, cumple importantes funciones sociales y comunicativas. </w:t>
      </w:r>
    </w:p>
    <w:p w14:paraId="4C682BEB" w14:textId="77777777" w:rsidR="00955D4D" w:rsidRDefault="00000000">
      <w:pPr>
        <w:ind w:left="-15" w:right="2"/>
      </w:pPr>
      <w:r>
        <w:t>(</w:t>
      </w:r>
      <w:proofErr w:type="spellStart"/>
      <w:r>
        <w:t>Mazzocconi</w:t>
      </w:r>
      <w:proofErr w:type="spellEnd"/>
      <w:r>
        <w:t xml:space="preserve">, y otros, </w:t>
      </w:r>
      <w:proofErr w:type="gramStart"/>
      <w:r>
        <w:t>2022)proponen</w:t>
      </w:r>
      <w:proofErr w:type="gramEnd"/>
      <w:r>
        <w:t xml:space="preserve"> que la risa puede desempeñar diversas funciones pragmáticas: </w:t>
      </w:r>
    </w:p>
    <w:p w14:paraId="5369A8A4" w14:textId="77777777" w:rsidR="00955D4D" w:rsidRDefault="00000000">
      <w:pPr>
        <w:numPr>
          <w:ilvl w:val="0"/>
          <w:numId w:val="1"/>
        </w:numPr>
        <w:spacing w:after="11"/>
        <w:ind w:right="2" w:firstLine="0"/>
      </w:pPr>
      <w:r>
        <w:t xml:space="preserve">Expresar disfrute o humor. </w:t>
      </w:r>
      <w:r>
        <w:rPr>
          <w:rFonts w:ascii="Segoe UI Symbol" w:eastAsia="Segoe UI Symbol" w:hAnsi="Segoe UI Symbol" w:cs="Segoe UI Symbol"/>
        </w:rPr>
        <w:t></w:t>
      </w:r>
      <w:r>
        <w:rPr>
          <w:rFonts w:ascii="Arial" w:eastAsia="Arial" w:hAnsi="Arial" w:cs="Arial"/>
        </w:rPr>
        <w:t xml:space="preserve"> </w:t>
      </w:r>
      <w:r>
        <w:t xml:space="preserve">Reducir tensiones sociales. </w:t>
      </w:r>
    </w:p>
    <w:p w14:paraId="1777865B" w14:textId="77777777" w:rsidR="00955D4D" w:rsidRDefault="00000000">
      <w:pPr>
        <w:numPr>
          <w:ilvl w:val="0"/>
          <w:numId w:val="1"/>
        </w:numPr>
        <w:spacing w:after="10"/>
        <w:ind w:right="2" w:firstLine="0"/>
      </w:pPr>
      <w:r>
        <w:t xml:space="preserve">Suavizar críticas o desacuerdos. </w:t>
      </w:r>
    </w:p>
    <w:p w14:paraId="5F69FE50" w14:textId="77777777" w:rsidR="00955D4D" w:rsidRDefault="00000000">
      <w:pPr>
        <w:numPr>
          <w:ilvl w:val="0"/>
          <w:numId w:val="1"/>
        </w:numPr>
        <w:spacing w:after="10"/>
        <w:ind w:right="2" w:firstLine="0"/>
      </w:pPr>
      <w:r>
        <w:t xml:space="preserve">Generar cercanía y simpatía. </w:t>
      </w:r>
    </w:p>
    <w:p w14:paraId="004E382E" w14:textId="77777777" w:rsidR="00955D4D" w:rsidRDefault="00000000">
      <w:pPr>
        <w:numPr>
          <w:ilvl w:val="0"/>
          <w:numId w:val="1"/>
        </w:numPr>
        <w:spacing w:after="160"/>
        <w:ind w:right="2" w:firstLine="0"/>
      </w:pPr>
      <w:r>
        <w:t xml:space="preserve">Indicar ironía o significados no literales. </w:t>
      </w:r>
    </w:p>
    <w:p w14:paraId="53CDEC84" w14:textId="77777777" w:rsidR="00955D4D" w:rsidRDefault="00000000">
      <w:pPr>
        <w:ind w:left="-15" w:right="2"/>
      </w:pPr>
      <w:r>
        <w:t xml:space="preserve">La investigación demuestra que la risa facilita la cohesión grupal y contribuye al mantenimiento de relaciones interpersonales positivas. Además, suele aparecer con mayor frecuencia en contextos sociales compartidos que en situaciones individuales. </w:t>
      </w:r>
    </w:p>
    <w:p w14:paraId="1DF75973" w14:textId="77777777" w:rsidR="00955D4D" w:rsidRDefault="00000000">
      <w:pPr>
        <w:spacing w:after="192" w:line="259" w:lineRule="auto"/>
        <w:ind w:left="721" w:firstLine="0"/>
      </w:pPr>
      <w:r>
        <w:t xml:space="preserve"> </w:t>
      </w:r>
    </w:p>
    <w:p w14:paraId="352F5C4E" w14:textId="77777777" w:rsidR="00955D4D" w:rsidRDefault="00000000">
      <w:pPr>
        <w:pStyle w:val="Ttulo2"/>
        <w:ind w:left="-5"/>
      </w:pPr>
      <w:r>
        <w:lastRenderedPageBreak/>
        <w:t xml:space="preserve">Suspiros </w:t>
      </w:r>
    </w:p>
    <w:p w14:paraId="74F4F9C5" w14:textId="77777777" w:rsidR="00955D4D" w:rsidRDefault="00000000">
      <w:pPr>
        <w:ind w:left="-15" w:right="2"/>
      </w:pPr>
      <w:r>
        <w:t xml:space="preserve">Los suspiros son vocalizaciones caracterizadas por una inhalación profunda seguida de una exhalación prolongada. Aunque pueden tener una función fisiológica relacionada con la respiración, también poseen un importante valor comunicativo. </w:t>
      </w:r>
    </w:p>
    <w:p w14:paraId="751EE7CF" w14:textId="77777777" w:rsidR="00955D4D" w:rsidRDefault="00000000">
      <w:pPr>
        <w:ind w:left="-15" w:right="2"/>
      </w:pPr>
      <w:r>
        <w:t xml:space="preserve">(Johnson, y otros, 2023) identifican los suspiros como expresiones afectivas presentes en contextos cotidianos. Estas vocalizaciones suelen asociarse con emociones como alivio, cansancio, frustración, resignación o relajación. </w:t>
      </w:r>
    </w:p>
    <w:p w14:paraId="3DAFEA1C" w14:textId="77777777" w:rsidR="00955D4D" w:rsidRDefault="00000000">
      <w:pPr>
        <w:ind w:left="-15" w:right="2"/>
      </w:pPr>
      <w:r>
        <w:t xml:space="preserve">En las interacciones sociales, los suspiros pueden comunicar estados emocionales sin necesidad de utilizar palabras, permitiendo a los interlocutores inferir el estado psicológico del emisor. </w:t>
      </w:r>
    </w:p>
    <w:p w14:paraId="20B4FC08" w14:textId="77777777" w:rsidR="00955D4D" w:rsidRDefault="00000000">
      <w:pPr>
        <w:spacing w:after="193" w:line="259" w:lineRule="auto"/>
        <w:ind w:left="721" w:firstLine="0"/>
      </w:pPr>
      <w:r>
        <w:t xml:space="preserve"> </w:t>
      </w:r>
    </w:p>
    <w:p w14:paraId="5A3579CC" w14:textId="77777777" w:rsidR="00955D4D" w:rsidRDefault="00000000">
      <w:pPr>
        <w:pStyle w:val="Ttulo2"/>
        <w:ind w:left="-5"/>
      </w:pPr>
      <w:r>
        <w:t xml:space="preserve">Bostezos </w:t>
      </w:r>
    </w:p>
    <w:p w14:paraId="508E7E78" w14:textId="77777777" w:rsidR="00955D4D" w:rsidRDefault="00000000">
      <w:pPr>
        <w:ind w:left="-15" w:right="2"/>
      </w:pPr>
      <w:r>
        <w:t xml:space="preserve">El bostezo es una vocalización involuntaria caracterizada por una apertura amplia de la boca acompañada de una inhalación profunda. Aunque tradicionalmente se ha relacionado con el sueño o el cansancio, investigaciones recientes sugieren que también posee dimensiones sociales y comunicativas. </w:t>
      </w:r>
    </w:p>
    <w:p w14:paraId="0596A900" w14:textId="77777777" w:rsidR="00955D4D" w:rsidRDefault="00000000">
      <w:pPr>
        <w:ind w:left="-15" w:right="2"/>
      </w:pPr>
      <w:r>
        <w:t xml:space="preserve">Los estudios sobre vocalizaciones naturales incluyen los bostezos dentro del repertorio de señales no verbales observables en la vida cotidiana (Johnson, y otros, 2023). Estas expresiones pueden proporcionar información sobre estados de fatiga, aburrimiento o necesidad de descanso. </w:t>
      </w:r>
    </w:p>
    <w:p w14:paraId="7FDE0B96" w14:textId="77777777" w:rsidR="00955D4D" w:rsidRDefault="00000000">
      <w:pPr>
        <w:ind w:left="-15" w:right="2"/>
      </w:pPr>
      <w:r>
        <w:t xml:space="preserve">Sin embargo, la literatura reciente ofrece menos evidencia específica sobre los bostezos que sobre otras vocalizaciones como la risa o los gritos, por lo que aún existe un amplio campo de investigación en este tema. </w:t>
      </w:r>
    </w:p>
    <w:p w14:paraId="046F683D" w14:textId="77777777" w:rsidR="00955D4D" w:rsidRDefault="00000000">
      <w:pPr>
        <w:spacing w:after="0" w:line="259" w:lineRule="auto"/>
        <w:ind w:left="721" w:firstLine="0"/>
      </w:pPr>
      <w:r>
        <w:t xml:space="preserve"> </w:t>
      </w:r>
    </w:p>
    <w:p w14:paraId="40FEB19E" w14:textId="77777777" w:rsidR="00955D4D" w:rsidRDefault="00000000">
      <w:pPr>
        <w:pStyle w:val="Ttulo2"/>
        <w:ind w:left="-5"/>
      </w:pPr>
      <w:r>
        <w:t xml:space="preserve">Carraspeos </w:t>
      </w:r>
    </w:p>
    <w:p w14:paraId="05F0E2DA" w14:textId="77777777" w:rsidR="00955D4D" w:rsidRDefault="00000000">
      <w:pPr>
        <w:spacing w:after="201" w:line="240" w:lineRule="auto"/>
        <w:ind w:left="-15" w:right="568"/>
        <w:jc w:val="both"/>
      </w:pPr>
      <w:r>
        <w:t xml:space="preserve">Los carraspeos consisten en sonidos breves producidos para despejar la garganta o llamar la atención antes de hablar. Aunque suelen tener una función fisiológica, también pueden adquirir significados comunicativos. </w:t>
      </w:r>
    </w:p>
    <w:p w14:paraId="053B809E" w14:textId="77777777" w:rsidR="00955D4D" w:rsidRDefault="00000000">
      <w:pPr>
        <w:ind w:left="-15" w:right="2"/>
      </w:pPr>
      <w:r>
        <w:t xml:space="preserve">Dentro de los estudios sobre vocalizaciones no verbales, los carraspeos se consideran señales acústicas breves que ayudan a regular la interacción social. En muchos contextos funcionan como indicadores de que una persona desea intervenir, iniciar una conversación o recuperar la atención de los oyentes. </w:t>
      </w:r>
    </w:p>
    <w:p w14:paraId="56C1E272" w14:textId="77777777" w:rsidR="00955D4D" w:rsidRDefault="00000000">
      <w:pPr>
        <w:ind w:left="-15" w:right="2"/>
      </w:pPr>
      <w:r>
        <w:lastRenderedPageBreak/>
        <w:t xml:space="preserve">Su interpretación depende en gran medida del contexto comunicativo y de la relación entre los interlocutores. </w:t>
      </w:r>
    </w:p>
    <w:p w14:paraId="67192054" w14:textId="77777777" w:rsidR="00955D4D" w:rsidRDefault="00000000">
      <w:pPr>
        <w:spacing w:after="188" w:line="259" w:lineRule="auto"/>
        <w:ind w:left="721" w:firstLine="0"/>
      </w:pPr>
      <w:r>
        <w:t xml:space="preserve"> </w:t>
      </w:r>
    </w:p>
    <w:p w14:paraId="49FA2C74" w14:textId="77777777" w:rsidR="00955D4D" w:rsidRDefault="00000000">
      <w:pPr>
        <w:pStyle w:val="Ttulo2"/>
        <w:ind w:left="-5"/>
      </w:pPr>
      <w:r>
        <w:t>Muletillas ("eh", "</w:t>
      </w:r>
      <w:proofErr w:type="spellStart"/>
      <w:r>
        <w:t>mmm</w:t>
      </w:r>
      <w:proofErr w:type="spellEnd"/>
      <w:r>
        <w:t xml:space="preserve">", "este") </w:t>
      </w:r>
    </w:p>
    <w:p w14:paraId="1D88343C" w14:textId="77777777" w:rsidR="00955D4D" w:rsidRDefault="00000000">
      <w:pPr>
        <w:ind w:left="-15" w:right="2"/>
      </w:pPr>
      <w:r>
        <w:t xml:space="preserve">Las muletillas son sonidos o expresiones breves utilizadas durante el habla para mantener el turno conversacional mientras el hablante organiza sus ideas. </w:t>
      </w:r>
    </w:p>
    <w:p w14:paraId="0D48B053" w14:textId="77777777" w:rsidR="00955D4D" w:rsidRDefault="00000000">
      <w:pPr>
        <w:spacing w:after="243"/>
        <w:ind w:left="-15" w:right="2"/>
      </w:pPr>
      <w:r>
        <w:t>(</w:t>
      </w:r>
      <w:proofErr w:type="spellStart"/>
      <w:r>
        <w:t>Awdi</w:t>
      </w:r>
      <w:proofErr w:type="spellEnd"/>
      <w:r>
        <w:t>, A., Sabir, &amp; M., 2025) encontraron que expresiones como "uh", "ah", "eh" y "</w:t>
      </w:r>
      <w:proofErr w:type="spellStart"/>
      <w:r>
        <w:t>um</w:t>
      </w:r>
      <w:proofErr w:type="spellEnd"/>
      <w:r>
        <w:t xml:space="preserve">" aparecen con frecuencia durante conversaciones complejas. Sus principales funciones son: </w:t>
      </w:r>
    </w:p>
    <w:p w14:paraId="38A1216A" w14:textId="77777777" w:rsidR="00955D4D" w:rsidRDefault="00000000">
      <w:pPr>
        <w:numPr>
          <w:ilvl w:val="0"/>
          <w:numId w:val="2"/>
        </w:numPr>
        <w:spacing w:after="10"/>
        <w:ind w:right="2" w:hanging="360"/>
      </w:pPr>
      <w:r>
        <w:t xml:space="preserve">Ganar tiempo para planificar el discurso. </w:t>
      </w:r>
    </w:p>
    <w:p w14:paraId="188BC15E" w14:textId="77777777" w:rsidR="00955D4D" w:rsidRDefault="00000000">
      <w:pPr>
        <w:numPr>
          <w:ilvl w:val="0"/>
          <w:numId w:val="2"/>
        </w:numPr>
        <w:spacing w:after="10"/>
        <w:ind w:right="2" w:hanging="360"/>
      </w:pPr>
      <w:r>
        <w:t xml:space="preserve">Señalar incertidumbre o duda. </w:t>
      </w:r>
    </w:p>
    <w:p w14:paraId="4485EF2B" w14:textId="77777777" w:rsidR="00955D4D" w:rsidRDefault="00000000">
      <w:pPr>
        <w:numPr>
          <w:ilvl w:val="0"/>
          <w:numId w:val="2"/>
        </w:numPr>
        <w:spacing w:after="10"/>
        <w:ind w:right="2" w:hanging="360"/>
      </w:pPr>
      <w:r>
        <w:t xml:space="preserve">Mantener el turno de palabra. </w:t>
      </w:r>
    </w:p>
    <w:p w14:paraId="61350B0D" w14:textId="77777777" w:rsidR="00955D4D" w:rsidRDefault="00000000">
      <w:pPr>
        <w:numPr>
          <w:ilvl w:val="0"/>
          <w:numId w:val="2"/>
        </w:numPr>
        <w:spacing w:after="160"/>
        <w:ind w:right="2" w:hanging="360"/>
      </w:pPr>
      <w:r>
        <w:t xml:space="preserve">Facilitar la coordinación conversacional. </w:t>
      </w:r>
    </w:p>
    <w:p w14:paraId="4AF5E809" w14:textId="77777777" w:rsidR="00955D4D" w:rsidRDefault="00000000">
      <w:pPr>
        <w:ind w:left="-15" w:right="2"/>
      </w:pPr>
      <w:r>
        <w:t xml:space="preserve">Los autores observaron que un uso moderado puede favorecer la comunicación, mientras que una utilización excesiva puede afectar negativamente la percepción de fluidez y competencia comunicativa. </w:t>
      </w:r>
    </w:p>
    <w:p w14:paraId="56D373D7" w14:textId="77777777" w:rsidR="00955D4D" w:rsidRDefault="00000000">
      <w:pPr>
        <w:spacing w:after="193" w:line="259" w:lineRule="auto"/>
        <w:ind w:left="721" w:firstLine="0"/>
      </w:pPr>
      <w:r>
        <w:t xml:space="preserve"> </w:t>
      </w:r>
    </w:p>
    <w:p w14:paraId="090FDF64" w14:textId="77777777" w:rsidR="00955D4D" w:rsidRDefault="00000000">
      <w:pPr>
        <w:pStyle w:val="Ttulo2"/>
        <w:ind w:left="-5"/>
      </w:pPr>
      <w:r>
        <w:t xml:space="preserve">Impacto en la Comunicación </w:t>
      </w:r>
    </w:p>
    <w:p w14:paraId="40F9C277" w14:textId="77777777" w:rsidR="00955D4D" w:rsidRDefault="00000000">
      <w:pPr>
        <w:ind w:left="-15" w:right="2"/>
      </w:pPr>
      <w:r>
        <w:t xml:space="preserve">Las vocalizaciones y sonidos no verbales tienen un impacto significativo en la comunicación humana. Investigaciones recientes demuestran que permiten reconocer emociones de manera más rápida que la información verbal tradicional. </w:t>
      </w:r>
    </w:p>
    <w:p w14:paraId="48A61F7A" w14:textId="77777777" w:rsidR="00955D4D" w:rsidRDefault="00000000">
      <w:pPr>
        <w:ind w:left="-15" w:right="2"/>
      </w:pPr>
      <w:r>
        <w:t xml:space="preserve">(Pell, y otros, 2026) encontraron que los oyentes pueden identificar emociones mediante vocalizaciones no verbales en aproximadamente 417 milisegundos, mientras que el reconocimiento emocional a través de la prosodia verbal requiere alrededor de 765 milisegundos. </w:t>
      </w:r>
    </w:p>
    <w:p w14:paraId="281279C4" w14:textId="77777777" w:rsidR="00955D4D" w:rsidRDefault="00000000">
      <w:pPr>
        <w:ind w:left="721" w:right="2" w:firstLine="0"/>
      </w:pPr>
      <w:r>
        <w:t xml:space="preserve">Además, estas señales: </w:t>
      </w:r>
    </w:p>
    <w:p w14:paraId="67D62400" w14:textId="77777777" w:rsidR="00955D4D" w:rsidRDefault="00000000">
      <w:pPr>
        <w:numPr>
          <w:ilvl w:val="0"/>
          <w:numId w:val="3"/>
        </w:numPr>
        <w:spacing w:after="10"/>
        <w:ind w:right="2" w:hanging="360"/>
      </w:pPr>
      <w:r>
        <w:t xml:space="preserve">Facilitan la expresión emocional. </w:t>
      </w:r>
    </w:p>
    <w:p w14:paraId="1D2FFF00" w14:textId="77777777" w:rsidR="00955D4D" w:rsidRDefault="00000000">
      <w:pPr>
        <w:numPr>
          <w:ilvl w:val="0"/>
          <w:numId w:val="3"/>
        </w:numPr>
        <w:spacing w:after="10"/>
        <w:ind w:right="2" w:hanging="360"/>
      </w:pPr>
      <w:r>
        <w:t xml:space="preserve">Mejoran la comprensión interpersonal. </w:t>
      </w:r>
    </w:p>
    <w:p w14:paraId="55566529" w14:textId="77777777" w:rsidR="00955D4D" w:rsidRDefault="00000000">
      <w:pPr>
        <w:numPr>
          <w:ilvl w:val="0"/>
          <w:numId w:val="3"/>
        </w:numPr>
        <w:spacing w:after="10"/>
        <w:ind w:right="2" w:hanging="360"/>
      </w:pPr>
      <w:r>
        <w:t xml:space="preserve">Favorecen la regulación de las conversaciones. </w:t>
      </w:r>
    </w:p>
    <w:p w14:paraId="6E73BEA4" w14:textId="77777777" w:rsidR="00955D4D" w:rsidRDefault="00000000">
      <w:pPr>
        <w:numPr>
          <w:ilvl w:val="0"/>
          <w:numId w:val="3"/>
        </w:numPr>
        <w:spacing w:after="10"/>
        <w:ind w:right="2" w:hanging="360"/>
      </w:pPr>
      <w:r>
        <w:t xml:space="preserve">Refuerzan la cohesión social. </w:t>
      </w:r>
    </w:p>
    <w:p w14:paraId="6965973B" w14:textId="77777777" w:rsidR="00955D4D" w:rsidRDefault="00000000">
      <w:pPr>
        <w:numPr>
          <w:ilvl w:val="0"/>
          <w:numId w:val="3"/>
        </w:numPr>
        <w:spacing w:after="160"/>
        <w:ind w:right="2" w:hanging="360"/>
      </w:pPr>
      <w:r>
        <w:t xml:space="preserve">Complementan el significado de las palabras. </w:t>
      </w:r>
    </w:p>
    <w:p w14:paraId="7967A3CC" w14:textId="77777777" w:rsidR="00955D4D" w:rsidRDefault="00000000">
      <w:pPr>
        <w:spacing w:after="509"/>
        <w:ind w:left="-15" w:right="2"/>
      </w:pPr>
      <w:r>
        <w:t xml:space="preserve">Por esta razón, las vocalizaciones no verbales constituyen un componente esencial de la comunicación efectiva en contextos personales, académicos y profesionales. </w:t>
      </w:r>
    </w:p>
    <w:p w14:paraId="1803C27F" w14:textId="77777777" w:rsidR="00955D4D" w:rsidRDefault="00000000">
      <w:pPr>
        <w:pStyle w:val="Ttulo1"/>
        <w:ind w:left="11" w:right="1"/>
      </w:pPr>
      <w:r>
        <w:lastRenderedPageBreak/>
        <w:t xml:space="preserve">Conclusión </w:t>
      </w:r>
    </w:p>
    <w:p w14:paraId="63493F80" w14:textId="77777777" w:rsidR="00955D4D" w:rsidRDefault="00000000">
      <w:pPr>
        <w:ind w:left="-15" w:right="2"/>
      </w:pPr>
      <w:r>
        <w:t xml:space="preserve">El paralenguaje constituye un componente esencial de la comunicación humana, ya que integra diversos elementos vocales y no verbales que complementan y enriquecen el lenguaje verbal. Las cualidades de la voz, como el tono, el timbre, la intensidad y la resonancia, permiten transmitir emociones, intenciones y actitudes que influyen directamente en la interpretación de los mensajes. De igual manera, el ritmo y la velocidad del habla, a través de aspectos como la rapidez al hablar, la fluidez verbal, la entonación y el énfasis, favorecen una comunicación más clara, expresiva y precisa. </w:t>
      </w:r>
    </w:p>
    <w:p w14:paraId="0C1608A4" w14:textId="77777777" w:rsidR="00955D4D" w:rsidRDefault="00000000">
      <w:pPr>
        <w:ind w:left="-15" w:right="2"/>
      </w:pPr>
      <w:r>
        <w:t xml:space="preserve">Asimismo, las pausas y los silencios no deben entenderse como simples interrupciones del discurso, sino como herramientas estratégicas que contribuyen a la organización de las ideas, al fortalecimiento del impacto comunicativo y a la regulación efectiva de las interacciones sociales. Su adecuada utilización, junto con la comprensión de sus diferentes funciones y significados culturales, permite desarrollar una comunicación más consciente y adaptada a distintos contextos. </w:t>
      </w:r>
    </w:p>
    <w:p w14:paraId="445627B6" w14:textId="77777777" w:rsidR="00955D4D" w:rsidRDefault="00000000">
      <w:pPr>
        <w:ind w:left="-15" w:right="2"/>
      </w:pPr>
      <w:r>
        <w:t xml:space="preserve">Por otra parte, las vocalizaciones y sonidos no verbales, como las risas, los suspiros, los bostezos, los carraspeos y las muletillas, representan una dimensión fundamental de la expresión humana. Estas manifestaciones transmiten información emocional, social y cognitiva que complementa el contenido verbal, facilitan el reconocimiento de emociones y contribuyen al fortalecimiento de los vínculos interpersonales. </w:t>
      </w:r>
    </w:p>
    <w:p w14:paraId="383E4A6F" w14:textId="77777777" w:rsidR="00955D4D" w:rsidRDefault="00000000">
      <w:pPr>
        <w:ind w:left="-15" w:right="2"/>
      </w:pPr>
      <w:r>
        <w:t xml:space="preserve">En conjunto, el estudio de las cualidades de la voz, el ritmo y la velocidad del habla, las pausas y los silencios, así como de las vocalizaciones y sonidos no verbales, permite comprender la importancia del paralenguaje en la construcción del significado durante la comunicación. El conocimiento y la aplicación adecuada de estos elementos favorecen el desarrollo de habilidades comunicativas más efectivas, fortalecen las relaciones interpersonales y contribuyen al desempeño exitoso en contextos personales, académicos y profesionales. </w:t>
      </w:r>
    </w:p>
    <w:p w14:paraId="48BA4B95" w14:textId="77777777" w:rsidR="00955D4D" w:rsidRDefault="00000000">
      <w:pPr>
        <w:spacing w:after="0" w:line="259" w:lineRule="auto"/>
        <w:ind w:left="721" w:firstLine="0"/>
      </w:pPr>
      <w:r>
        <w:t xml:space="preserve"> </w:t>
      </w:r>
    </w:p>
    <w:p w14:paraId="2DF26301" w14:textId="77777777" w:rsidR="00955D4D" w:rsidRDefault="00000000">
      <w:pPr>
        <w:pStyle w:val="Ttulo1"/>
        <w:ind w:left="11"/>
      </w:pPr>
      <w:r>
        <w:t xml:space="preserve">Referencias </w:t>
      </w:r>
    </w:p>
    <w:p w14:paraId="46CCE8F7" w14:textId="77777777" w:rsidR="00955D4D" w:rsidRDefault="00000000">
      <w:pPr>
        <w:spacing w:after="199" w:line="241" w:lineRule="auto"/>
        <w:ind w:left="716" w:hanging="731"/>
      </w:pPr>
      <w:proofErr w:type="spellStart"/>
      <w:r>
        <w:t>Awdi</w:t>
      </w:r>
      <w:proofErr w:type="spellEnd"/>
      <w:r>
        <w:t xml:space="preserve">, A., F., Sabir, &amp;., &amp; M., A. (2025, junio 15). </w:t>
      </w:r>
      <w:proofErr w:type="spellStart"/>
      <w:r>
        <w:rPr>
          <w:i/>
        </w:rPr>
        <w:t>Exploring</w:t>
      </w:r>
      <w:proofErr w:type="spellEnd"/>
      <w:r>
        <w:rPr>
          <w:i/>
        </w:rPr>
        <w:t xml:space="preserve"> </w:t>
      </w:r>
      <w:proofErr w:type="spellStart"/>
      <w:r>
        <w:rPr>
          <w:i/>
        </w:rPr>
        <w:t>the</w:t>
      </w:r>
      <w:proofErr w:type="spellEnd"/>
      <w:r>
        <w:rPr>
          <w:i/>
        </w:rPr>
        <w:t xml:space="preserve"> use </w:t>
      </w:r>
      <w:proofErr w:type="spellStart"/>
      <w:r>
        <w:rPr>
          <w:i/>
        </w:rPr>
        <w:t>of</w:t>
      </w:r>
      <w:proofErr w:type="spellEnd"/>
      <w:r>
        <w:rPr>
          <w:i/>
        </w:rPr>
        <w:t xml:space="preserve"> </w:t>
      </w:r>
      <w:proofErr w:type="spellStart"/>
      <w:r>
        <w:rPr>
          <w:i/>
        </w:rPr>
        <w:t>hesitators</w:t>
      </w:r>
      <w:proofErr w:type="spellEnd"/>
      <w:r>
        <w:rPr>
          <w:i/>
        </w:rPr>
        <w:t xml:space="preserve"> in </w:t>
      </w:r>
      <w:proofErr w:type="spellStart"/>
      <w:r>
        <w:rPr>
          <w:i/>
        </w:rPr>
        <w:t>Kurdish</w:t>
      </w:r>
      <w:proofErr w:type="spellEnd"/>
      <w:r>
        <w:rPr>
          <w:i/>
        </w:rPr>
        <w:t xml:space="preserve"> </w:t>
      </w:r>
      <w:proofErr w:type="spellStart"/>
      <w:r>
        <w:rPr>
          <w:i/>
        </w:rPr>
        <w:t>learners</w:t>
      </w:r>
      <w:proofErr w:type="spellEnd"/>
      <w:r>
        <w:rPr>
          <w:i/>
        </w:rPr>
        <w:t xml:space="preserve"> </w:t>
      </w:r>
      <w:proofErr w:type="spellStart"/>
      <w:r>
        <w:rPr>
          <w:i/>
        </w:rPr>
        <w:t>of</w:t>
      </w:r>
      <w:proofErr w:type="spellEnd"/>
      <w:r>
        <w:rPr>
          <w:i/>
        </w:rPr>
        <w:t xml:space="preserve"> English </w:t>
      </w:r>
      <w:proofErr w:type="spellStart"/>
      <w:r>
        <w:rPr>
          <w:i/>
        </w:rPr>
        <w:t>conversation</w:t>
      </w:r>
      <w:proofErr w:type="spellEnd"/>
      <w:r>
        <w:rPr>
          <w:i/>
        </w:rPr>
        <w:t xml:space="preserve">. Zanco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Humanity</w:t>
      </w:r>
      <w:proofErr w:type="spellEnd"/>
      <w:r>
        <w:rPr>
          <w:i/>
        </w:rPr>
        <w:t xml:space="preserve"> </w:t>
      </w:r>
      <w:proofErr w:type="spellStart"/>
      <w:r>
        <w:rPr>
          <w:i/>
        </w:rPr>
        <w:t>Sciences</w:t>
      </w:r>
      <w:proofErr w:type="spellEnd"/>
      <w:r>
        <w:rPr>
          <w:i/>
        </w:rPr>
        <w:t>, 29(</w:t>
      </w:r>
      <w:proofErr w:type="spellStart"/>
      <w:r>
        <w:rPr>
          <w:i/>
        </w:rPr>
        <w:t>SpA</w:t>
      </w:r>
      <w:proofErr w:type="spellEnd"/>
      <w:r>
        <w:rPr>
          <w:i/>
        </w:rPr>
        <w:t>), 267–274.</w:t>
      </w:r>
      <w:r>
        <w:t xml:space="preserve"> </w:t>
      </w:r>
      <w:proofErr w:type="spellStart"/>
      <w:r>
        <w:t>Retrieved</w:t>
      </w:r>
      <w:proofErr w:type="spellEnd"/>
      <w:r>
        <w:t xml:space="preserve"> </w:t>
      </w:r>
      <w:proofErr w:type="spellStart"/>
      <w:r>
        <w:t>from</w:t>
      </w:r>
      <w:proofErr w:type="spellEnd"/>
      <w:r>
        <w:t xml:space="preserve"> Zanco: https://doi.org/10.21271/zjhs.29.SpA.15 </w:t>
      </w:r>
    </w:p>
    <w:p w14:paraId="3E123023" w14:textId="77777777" w:rsidR="00955D4D" w:rsidRDefault="00000000">
      <w:pPr>
        <w:ind w:left="706" w:right="2" w:hanging="721"/>
      </w:pPr>
      <w:r>
        <w:t xml:space="preserve">Johnson, T., K., Narain, J., Quatieri, T., . . . W., R. (2023, </w:t>
      </w:r>
      <w:proofErr w:type="gramStart"/>
      <w:r>
        <w:t>Agosto</w:t>
      </w:r>
      <w:proofErr w:type="gramEnd"/>
      <w:r>
        <w:t xml:space="preserve"> 05). </w:t>
      </w:r>
      <w:proofErr w:type="spellStart"/>
      <w:r>
        <w:rPr>
          <w:i/>
        </w:rPr>
        <w:t>ReCANVo</w:t>
      </w:r>
      <w:proofErr w:type="spellEnd"/>
      <w:r>
        <w:rPr>
          <w:i/>
        </w:rPr>
        <w:t xml:space="preserve">: A </w:t>
      </w:r>
      <w:proofErr w:type="spellStart"/>
      <w:r>
        <w:rPr>
          <w:i/>
        </w:rPr>
        <w:t>database</w:t>
      </w:r>
      <w:proofErr w:type="spellEnd"/>
      <w:r>
        <w:rPr>
          <w:i/>
        </w:rPr>
        <w:t xml:space="preserve"> </w:t>
      </w:r>
      <w:proofErr w:type="spellStart"/>
      <w:r>
        <w:rPr>
          <w:i/>
        </w:rPr>
        <w:t>of</w:t>
      </w:r>
      <w:proofErr w:type="spellEnd"/>
      <w:r>
        <w:rPr>
          <w:i/>
        </w:rPr>
        <w:t xml:space="preserve"> real-</w:t>
      </w:r>
      <w:proofErr w:type="spellStart"/>
      <w:r>
        <w:rPr>
          <w:i/>
        </w:rPr>
        <w:t>world</w:t>
      </w:r>
      <w:proofErr w:type="spellEnd"/>
      <w:r>
        <w:rPr>
          <w:i/>
        </w:rPr>
        <w:t xml:space="preserve"> </w:t>
      </w:r>
      <w:proofErr w:type="spellStart"/>
      <w:r>
        <w:rPr>
          <w:i/>
        </w:rPr>
        <w:t>communicative</w:t>
      </w:r>
      <w:proofErr w:type="spellEnd"/>
      <w:r>
        <w:rPr>
          <w:i/>
        </w:rPr>
        <w:t xml:space="preserve"> and </w:t>
      </w:r>
      <w:proofErr w:type="spellStart"/>
      <w:r>
        <w:rPr>
          <w:i/>
        </w:rPr>
        <w:t>affective</w:t>
      </w:r>
      <w:proofErr w:type="spellEnd"/>
      <w:r>
        <w:rPr>
          <w:i/>
        </w:rPr>
        <w:t xml:space="preserve"> </w:t>
      </w:r>
      <w:proofErr w:type="spellStart"/>
      <w:r>
        <w:rPr>
          <w:i/>
        </w:rPr>
        <w:t>nonverbal</w:t>
      </w:r>
      <w:proofErr w:type="spellEnd"/>
      <w:r>
        <w:rPr>
          <w:i/>
        </w:rPr>
        <w:t xml:space="preserve"> </w:t>
      </w:r>
      <w:proofErr w:type="spellStart"/>
      <w:r>
        <w:rPr>
          <w:i/>
        </w:rPr>
        <w:t>vocalizations</w:t>
      </w:r>
      <w:proofErr w:type="spellEnd"/>
      <w:r>
        <w:rPr>
          <w:i/>
        </w:rPr>
        <w:t xml:space="preserve">. </w:t>
      </w:r>
      <w:proofErr w:type="spellStart"/>
      <w:r>
        <w:rPr>
          <w:i/>
        </w:rPr>
        <w:t>Scientific</w:t>
      </w:r>
      <w:proofErr w:type="spellEnd"/>
      <w:r>
        <w:rPr>
          <w:i/>
        </w:rPr>
        <w:t xml:space="preserve"> Data, 10, 523</w:t>
      </w:r>
      <w:r>
        <w:t xml:space="preserve">. </w:t>
      </w:r>
      <w:proofErr w:type="spellStart"/>
      <w:r>
        <w:t>Retrieved</w:t>
      </w:r>
      <w:proofErr w:type="spellEnd"/>
      <w:r>
        <w:t xml:space="preserve"> </w:t>
      </w:r>
      <w:proofErr w:type="spellStart"/>
      <w:r>
        <w:t>from</w:t>
      </w:r>
      <w:proofErr w:type="spellEnd"/>
      <w:r>
        <w:t xml:space="preserve"> </w:t>
      </w:r>
      <w:proofErr w:type="spellStart"/>
      <w:r>
        <w:t>scientific</w:t>
      </w:r>
      <w:proofErr w:type="spellEnd"/>
      <w:r>
        <w:t xml:space="preserve"> data: https://doi.org/10.1038/s41597-023-02405-7 </w:t>
      </w:r>
    </w:p>
    <w:p w14:paraId="5ACD717A" w14:textId="77777777" w:rsidR="00955D4D" w:rsidRDefault="00000000">
      <w:pPr>
        <w:spacing w:after="199" w:line="241" w:lineRule="auto"/>
        <w:ind w:left="716" w:hanging="731"/>
      </w:pPr>
      <w:r>
        <w:t xml:space="preserve">Mazzocconi, C., Tian, Y., Ginzburg, &amp;., &amp; J. (2022, julio 01). </w:t>
      </w:r>
      <w:proofErr w:type="spellStart"/>
      <w:r>
        <w:rPr>
          <w:i/>
        </w:rPr>
        <w:t>What’s</w:t>
      </w:r>
      <w:proofErr w:type="spellEnd"/>
      <w:r>
        <w:rPr>
          <w:i/>
        </w:rPr>
        <w:t xml:space="preserve"> </w:t>
      </w:r>
      <w:proofErr w:type="spellStart"/>
      <w:r>
        <w:rPr>
          <w:i/>
        </w:rPr>
        <w:t>Your</w:t>
      </w:r>
      <w:proofErr w:type="spellEnd"/>
      <w:r>
        <w:rPr>
          <w:i/>
        </w:rPr>
        <w:t xml:space="preserve"> Laughter Doing </w:t>
      </w:r>
      <w:proofErr w:type="spellStart"/>
      <w:r>
        <w:rPr>
          <w:i/>
        </w:rPr>
        <w:t>There</w:t>
      </w:r>
      <w:proofErr w:type="spellEnd"/>
      <w:r>
        <w:rPr>
          <w:i/>
        </w:rPr>
        <w:t xml:space="preserve">? A </w:t>
      </w:r>
      <w:proofErr w:type="spellStart"/>
      <w:r>
        <w:rPr>
          <w:i/>
        </w:rPr>
        <w:t>Taxonomy</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w:t>
      </w:r>
      <w:proofErr w:type="spellStart"/>
      <w:r>
        <w:rPr>
          <w:i/>
        </w:rPr>
        <w:t>Pragmatic</w:t>
      </w:r>
      <w:proofErr w:type="spellEnd"/>
      <w:r>
        <w:rPr>
          <w:i/>
        </w:rPr>
        <w:t xml:space="preserve"> </w:t>
      </w:r>
      <w:proofErr w:type="spellStart"/>
      <w:r>
        <w:rPr>
          <w:i/>
        </w:rPr>
        <w:t>Functions</w:t>
      </w:r>
      <w:proofErr w:type="spellEnd"/>
      <w:r>
        <w:rPr>
          <w:i/>
        </w:rPr>
        <w:t xml:space="preserve"> </w:t>
      </w:r>
      <w:proofErr w:type="spellStart"/>
      <w:r>
        <w:rPr>
          <w:i/>
        </w:rPr>
        <w:t>of</w:t>
      </w:r>
      <w:proofErr w:type="spellEnd"/>
      <w:r>
        <w:rPr>
          <w:i/>
        </w:rPr>
        <w:t xml:space="preserve"> Laughter. IEEE </w:t>
      </w:r>
      <w:proofErr w:type="spellStart"/>
      <w:r>
        <w:rPr>
          <w:i/>
        </w:rPr>
        <w:t>Transactions</w:t>
      </w:r>
      <w:proofErr w:type="spellEnd"/>
      <w:r>
        <w:rPr>
          <w:i/>
        </w:rPr>
        <w:t xml:space="preserve"> </w:t>
      </w:r>
      <w:proofErr w:type="spellStart"/>
      <w:r>
        <w:rPr>
          <w:i/>
        </w:rPr>
        <w:t>on</w:t>
      </w:r>
      <w:proofErr w:type="spellEnd"/>
      <w:r>
        <w:rPr>
          <w:i/>
        </w:rPr>
        <w:t xml:space="preserve"> </w:t>
      </w:r>
      <w:proofErr w:type="spellStart"/>
      <w:r>
        <w:rPr>
          <w:i/>
        </w:rPr>
        <w:t>Affective</w:t>
      </w:r>
      <w:proofErr w:type="spellEnd"/>
      <w:r>
        <w:rPr>
          <w:i/>
        </w:rPr>
        <w:t xml:space="preserve"> </w:t>
      </w:r>
      <w:r>
        <w:rPr>
          <w:i/>
        </w:rPr>
        <w:lastRenderedPageBreak/>
        <w:t>Computing, 13(3), 1302–1321.</w:t>
      </w:r>
      <w:r>
        <w:t xml:space="preserve"> </w:t>
      </w:r>
      <w:proofErr w:type="spellStart"/>
      <w:r>
        <w:t>Retrieved</w:t>
      </w:r>
      <w:proofErr w:type="spellEnd"/>
      <w:r>
        <w:t xml:space="preserve"> </w:t>
      </w:r>
      <w:proofErr w:type="spellStart"/>
      <w:r>
        <w:t>from</w:t>
      </w:r>
      <w:proofErr w:type="spellEnd"/>
      <w:r>
        <w:t xml:space="preserve"> </w:t>
      </w:r>
      <w:proofErr w:type="spellStart"/>
      <w:r>
        <w:t>IEEEXplore</w:t>
      </w:r>
      <w:proofErr w:type="spellEnd"/>
      <w:r>
        <w:t xml:space="preserve">: https://doi.org/10.1109/TAFFC.2020.2994533 </w:t>
      </w:r>
    </w:p>
    <w:p w14:paraId="16872918" w14:textId="77777777" w:rsidR="00955D4D" w:rsidRDefault="00000000">
      <w:pPr>
        <w:ind w:left="706" w:right="2" w:hanging="721"/>
      </w:pPr>
      <w:r>
        <w:t xml:space="preserve">Pell, M.D., Cui, H., Mori, Y., . . . X. (2026, </w:t>
      </w:r>
      <w:proofErr w:type="gramStart"/>
      <w:r>
        <w:t>Enero</w:t>
      </w:r>
      <w:proofErr w:type="gramEnd"/>
      <w:r>
        <w:t xml:space="preserve"> 08). </w:t>
      </w:r>
      <w:r>
        <w:rPr>
          <w:i/>
        </w:rPr>
        <w:t xml:space="preserve">Speak </w:t>
      </w:r>
      <w:proofErr w:type="spellStart"/>
      <w:r>
        <w:rPr>
          <w:i/>
        </w:rPr>
        <w:t>or</w:t>
      </w:r>
      <w:proofErr w:type="spellEnd"/>
      <w:r>
        <w:rPr>
          <w:i/>
        </w:rPr>
        <w:t xml:space="preserve"> </w:t>
      </w:r>
      <w:proofErr w:type="spellStart"/>
      <w:r>
        <w:rPr>
          <w:i/>
        </w:rPr>
        <w:t>shout</w:t>
      </w:r>
      <w:proofErr w:type="spellEnd"/>
      <w:r>
        <w:rPr>
          <w:i/>
        </w:rPr>
        <w:t xml:space="preserve">? </w:t>
      </w:r>
      <w:proofErr w:type="spellStart"/>
      <w:r>
        <w:rPr>
          <w:i/>
        </w:rPr>
        <w:t>Nonverbal</w:t>
      </w:r>
      <w:proofErr w:type="spellEnd"/>
      <w:r>
        <w:rPr>
          <w:i/>
        </w:rPr>
        <w:t xml:space="preserve"> </w:t>
      </w:r>
      <w:proofErr w:type="spellStart"/>
      <w:r>
        <w:rPr>
          <w:i/>
        </w:rPr>
        <w:t>vocalizations</w:t>
      </w:r>
      <w:proofErr w:type="spellEnd"/>
      <w:r>
        <w:rPr>
          <w:i/>
        </w:rPr>
        <w:t xml:space="preserve"> </w:t>
      </w:r>
      <w:proofErr w:type="spellStart"/>
      <w:r>
        <w:rPr>
          <w:i/>
        </w:rPr>
        <w:t>promote</w:t>
      </w:r>
      <w:proofErr w:type="spellEnd"/>
      <w:r>
        <w:rPr>
          <w:i/>
        </w:rPr>
        <w:t xml:space="preserve"> </w:t>
      </w:r>
      <w:proofErr w:type="spellStart"/>
      <w:r>
        <w:rPr>
          <w:i/>
        </w:rPr>
        <w:t>rapid</w:t>
      </w:r>
      <w:proofErr w:type="spellEnd"/>
      <w:r>
        <w:rPr>
          <w:i/>
        </w:rPr>
        <w:t xml:space="preserve"> </w:t>
      </w:r>
      <w:proofErr w:type="spellStart"/>
      <w:r>
        <w:rPr>
          <w:i/>
        </w:rPr>
        <w:t>detection</w:t>
      </w:r>
      <w:proofErr w:type="spellEnd"/>
      <w:r>
        <w:rPr>
          <w:i/>
        </w:rPr>
        <w:t xml:space="preserve"> </w:t>
      </w:r>
      <w:proofErr w:type="spellStart"/>
      <w:r>
        <w:rPr>
          <w:i/>
        </w:rPr>
        <w:t>of</w:t>
      </w:r>
      <w:proofErr w:type="spellEnd"/>
      <w:r>
        <w:rPr>
          <w:i/>
        </w:rPr>
        <w:t xml:space="preserve"> </w:t>
      </w:r>
      <w:proofErr w:type="spellStart"/>
      <w:r>
        <w:rPr>
          <w:i/>
        </w:rPr>
        <w:t>emotions</w:t>
      </w:r>
      <w:proofErr w:type="spellEnd"/>
      <w:r>
        <w:rPr>
          <w:i/>
        </w:rPr>
        <w:t xml:space="preserve"> in vocal </w:t>
      </w:r>
      <w:proofErr w:type="spellStart"/>
      <w:r>
        <w:rPr>
          <w:i/>
        </w:rPr>
        <w:t>communication</w:t>
      </w:r>
      <w:proofErr w:type="spellEnd"/>
      <w:r>
        <w:rPr>
          <w:i/>
        </w:rPr>
        <w:t>. PLOS ONE, 21(1), e0327529.</w:t>
      </w:r>
      <w:r>
        <w:t xml:space="preserve"> </w:t>
      </w:r>
      <w:proofErr w:type="spellStart"/>
      <w:r>
        <w:t>Retrieved</w:t>
      </w:r>
      <w:proofErr w:type="spellEnd"/>
      <w:r>
        <w:t xml:space="preserve"> </w:t>
      </w:r>
      <w:proofErr w:type="spellStart"/>
      <w:r>
        <w:t>from</w:t>
      </w:r>
      <w:proofErr w:type="spellEnd"/>
      <w:r>
        <w:t xml:space="preserve"> PLOS ONE: https://doi.org/10.1371/journal.pone.0327529 </w:t>
      </w:r>
    </w:p>
    <w:p w14:paraId="5A40340A" w14:textId="77777777" w:rsidR="00955D4D" w:rsidRDefault="00000000">
      <w:pPr>
        <w:ind w:left="706" w:right="2" w:hanging="721"/>
      </w:pPr>
      <w:proofErr w:type="spellStart"/>
      <w:r>
        <w:t>Pisanski</w:t>
      </w:r>
      <w:proofErr w:type="spellEnd"/>
      <w:r>
        <w:t xml:space="preserve">, K., Bryant, A., G., </w:t>
      </w:r>
      <w:proofErr w:type="spellStart"/>
      <w:r>
        <w:t>Cornec</w:t>
      </w:r>
      <w:proofErr w:type="spellEnd"/>
      <w:r>
        <w:t xml:space="preserve">, C., . . . D. (2022, febrero 03). </w:t>
      </w:r>
      <w:r>
        <w:rPr>
          <w:i/>
        </w:rPr>
        <w:t xml:space="preserve">Form </w:t>
      </w:r>
      <w:proofErr w:type="spellStart"/>
      <w:r>
        <w:rPr>
          <w:i/>
        </w:rPr>
        <w:t>follows</w:t>
      </w:r>
      <w:proofErr w:type="spellEnd"/>
      <w:r>
        <w:rPr>
          <w:i/>
        </w:rPr>
        <w:t xml:space="preserve"> </w:t>
      </w:r>
      <w:proofErr w:type="spellStart"/>
      <w:r>
        <w:rPr>
          <w:i/>
        </w:rPr>
        <w:t>function</w:t>
      </w:r>
      <w:proofErr w:type="spellEnd"/>
      <w:r>
        <w:rPr>
          <w:i/>
        </w:rPr>
        <w:t xml:space="preserve"> in human </w:t>
      </w:r>
      <w:proofErr w:type="spellStart"/>
      <w:r>
        <w:rPr>
          <w:i/>
        </w:rPr>
        <w:t>nonverbal</w:t>
      </w:r>
      <w:proofErr w:type="spellEnd"/>
      <w:r>
        <w:rPr>
          <w:i/>
        </w:rPr>
        <w:t xml:space="preserve"> </w:t>
      </w:r>
      <w:proofErr w:type="spellStart"/>
      <w:r>
        <w:rPr>
          <w:i/>
        </w:rPr>
        <w:t>vocalisations</w:t>
      </w:r>
      <w:proofErr w:type="spellEnd"/>
      <w:r>
        <w:rPr>
          <w:i/>
        </w:rPr>
        <w:t xml:space="preserve">. </w:t>
      </w:r>
      <w:proofErr w:type="spellStart"/>
      <w:r>
        <w:rPr>
          <w:i/>
        </w:rPr>
        <w:t>Ethology</w:t>
      </w:r>
      <w:proofErr w:type="spellEnd"/>
      <w:r>
        <w:rPr>
          <w:i/>
        </w:rPr>
        <w:t xml:space="preserve"> </w:t>
      </w:r>
      <w:proofErr w:type="spellStart"/>
      <w:r>
        <w:rPr>
          <w:i/>
        </w:rPr>
        <w:t>Ecology</w:t>
      </w:r>
      <w:proofErr w:type="spellEnd"/>
      <w:r>
        <w:rPr>
          <w:i/>
        </w:rPr>
        <w:t xml:space="preserve"> &amp; </w:t>
      </w:r>
      <w:proofErr w:type="spellStart"/>
      <w:r>
        <w:rPr>
          <w:i/>
        </w:rPr>
        <w:t>Evolution</w:t>
      </w:r>
      <w:proofErr w:type="spellEnd"/>
      <w:r>
        <w:rPr>
          <w:i/>
        </w:rPr>
        <w:t>.</w:t>
      </w:r>
      <w:r>
        <w:t xml:space="preserve"> </w:t>
      </w:r>
      <w:proofErr w:type="spellStart"/>
      <w:r>
        <w:t>Retrieved</w:t>
      </w:r>
      <w:proofErr w:type="spellEnd"/>
      <w:r>
        <w:t xml:space="preserve"> </w:t>
      </w:r>
      <w:proofErr w:type="spellStart"/>
      <w:r>
        <w:t>from</w:t>
      </w:r>
      <w:proofErr w:type="spellEnd"/>
      <w:r>
        <w:t xml:space="preserve"> Taylor &amp; Francis Online: https://doi.org/10.1080/03949370.2022.2026482 </w:t>
      </w:r>
    </w:p>
    <w:p w14:paraId="6C1957EB" w14:textId="77777777" w:rsidR="00955D4D" w:rsidRDefault="00000000">
      <w:pPr>
        <w:spacing w:after="178" w:line="259" w:lineRule="auto"/>
        <w:ind w:left="721" w:firstLine="0"/>
      </w:pPr>
      <w:r>
        <w:t xml:space="preserve"> </w:t>
      </w:r>
    </w:p>
    <w:p w14:paraId="234ECEFB" w14:textId="77777777" w:rsidR="00955D4D" w:rsidRDefault="00000000">
      <w:pPr>
        <w:spacing w:after="495" w:line="259" w:lineRule="auto"/>
        <w:ind w:left="721" w:firstLine="0"/>
      </w:pPr>
      <w:r>
        <w:t xml:space="preserve"> </w:t>
      </w:r>
    </w:p>
    <w:p w14:paraId="2167295C" w14:textId="77777777" w:rsidR="00955D4D" w:rsidRDefault="00000000">
      <w:pPr>
        <w:pStyle w:val="Ttulo1"/>
        <w:ind w:left="11"/>
      </w:pPr>
      <w:proofErr w:type="spellStart"/>
      <w:r>
        <w:t>Bibliography</w:t>
      </w:r>
      <w:proofErr w:type="spellEnd"/>
      <w:r>
        <w:t xml:space="preserve"> </w:t>
      </w:r>
    </w:p>
    <w:p w14:paraId="0DAA6E6A" w14:textId="77777777" w:rsidR="00955D4D" w:rsidRDefault="00000000">
      <w:pPr>
        <w:spacing w:after="199" w:line="241" w:lineRule="auto"/>
        <w:ind w:left="716" w:hanging="731"/>
      </w:pPr>
      <w:proofErr w:type="spellStart"/>
      <w:r>
        <w:t>Awdi</w:t>
      </w:r>
      <w:proofErr w:type="spellEnd"/>
      <w:r>
        <w:t xml:space="preserve">, A., F., Sabir, &amp;., &amp; M., A. (2025, junio 15). </w:t>
      </w:r>
      <w:proofErr w:type="spellStart"/>
      <w:r>
        <w:rPr>
          <w:i/>
        </w:rPr>
        <w:t>Exploring</w:t>
      </w:r>
      <w:proofErr w:type="spellEnd"/>
      <w:r>
        <w:rPr>
          <w:i/>
        </w:rPr>
        <w:t xml:space="preserve"> </w:t>
      </w:r>
      <w:proofErr w:type="spellStart"/>
      <w:r>
        <w:rPr>
          <w:i/>
        </w:rPr>
        <w:t>the</w:t>
      </w:r>
      <w:proofErr w:type="spellEnd"/>
      <w:r>
        <w:rPr>
          <w:i/>
        </w:rPr>
        <w:t xml:space="preserve"> use </w:t>
      </w:r>
      <w:proofErr w:type="spellStart"/>
      <w:r>
        <w:rPr>
          <w:i/>
        </w:rPr>
        <w:t>of</w:t>
      </w:r>
      <w:proofErr w:type="spellEnd"/>
      <w:r>
        <w:rPr>
          <w:i/>
        </w:rPr>
        <w:t xml:space="preserve"> </w:t>
      </w:r>
      <w:proofErr w:type="spellStart"/>
      <w:r>
        <w:rPr>
          <w:i/>
        </w:rPr>
        <w:t>hesitators</w:t>
      </w:r>
      <w:proofErr w:type="spellEnd"/>
      <w:r>
        <w:rPr>
          <w:i/>
        </w:rPr>
        <w:t xml:space="preserve"> in </w:t>
      </w:r>
      <w:proofErr w:type="spellStart"/>
      <w:r>
        <w:rPr>
          <w:i/>
        </w:rPr>
        <w:t>Kurdish</w:t>
      </w:r>
      <w:proofErr w:type="spellEnd"/>
      <w:r>
        <w:rPr>
          <w:i/>
        </w:rPr>
        <w:t xml:space="preserve"> </w:t>
      </w:r>
      <w:proofErr w:type="spellStart"/>
      <w:r>
        <w:rPr>
          <w:i/>
        </w:rPr>
        <w:t>learners</w:t>
      </w:r>
      <w:proofErr w:type="spellEnd"/>
      <w:r>
        <w:rPr>
          <w:i/>
        </w:rPr>
        <w:t xml:space="preserve"> </w:t>
      </w:r>
      <w:proofErr w:type="spellStart"/>
      <w:r>
        <w:rPr>
          <w:i/>
        </w:rPr>
        <w:t>of</w:t>
      </w:r>
      <w:proofErr w:type="spellEnd"/>
      <w:r>
        <w:rPr>
          <w:i/>
        </w:rPr>
        <w:t xml:space="preserve"> English </w:t>
      </w:r>
      <w:proofErr w:type="spellStart"/>
      <w:r>
        <w:rPr>
          <w:i/>
        </w:rPr>
        <w:t>conversation</w:t>
      </w:r>
      <w:proofErr w:type="spellEnd"/>
      <w:r>
        <w:rPr>
          <w:i/>
        </w:rPr>
        <w:t xml:space="preserve">. Zanco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Humanity</w:t>
      </w:r>
      <w:proofErr w:type="spellEnd"/>
      <w:r>
        <w:rPr>
          <w:i/>
        </w:rPr>
        <w:t xml:space="preserve"> </w:t>
      </w:r>
      <w:proofErr w:type="spellStart"/>
      <w:r>
        <w:rPr>
          <w:i/>
        </w:rPr>
        <w:t>Sciences</w:t>
      </w:r>
      <w:proofErr w:type="spellEnd"/>
      <w:r>
        <w:rPr>
          <w:i/>
        </w:rPr>
        <w:t>, 29(</w:t>
      </w:r>
      <w:proofErr w:type="spellStart"/>
      <w:r>
        <w:rPr>
          <w:i/>
        </w:rPr>
        <w:t>SpA</w:t>
      </w:r>
      <w:proofErr w:type="spellEnd"/>
      <w:r>
        <w:rPr>
          <w:i/>
        </w:rPr>
        <w:t>), 267–274.</w:t>
      </w:r>
      <w:r>
        <w:t xml:space="preserve"> </w:t>
      </w:r>
      <w:proofErr w:type="spellStart"/>
      <w:r>
        <w:t>Retrieved</w:t>
      </w:r>
      <w:proofErr w:type="spellEnd"/>
      <w:r>
        <w:t xml:space="preserve"> </w:t>
      </w:r>
      <w:proofErr w:type="spellStart"/>
      <w:r>
        <w:t>from</w:t>
      </w:r>
      <w:proofErr w:type="spellEnd"/>
      <w:r>
        <w:t xml:space="preserve"> Zanco: https://doi.org/10.21271/zjhs.29.SpA.15 </w:t>
      </w:r>
    </w:p>
    <w:p w14:paraId="5E5A90A1" w14:textId="77777777" w:rsidR="00955D4D" w:rsidRDefault="00000000">
      <w:pPr>
        <w:ind w:left="-15" w:right="2" w:firstLine="0"/>
      </w:pPr>
      <w:r>
        <w:t xml:space="preserve">Hall, &amp; T., E. (1976). </w:t>
      </w:r>
      <w:proofErr w:type="spellStart"/>
      <w:r>
        <w:rPr>
          <w:i/>
        </w:rPr>
        <w:t>Beyond</w:t>
      </w:r>
      <w:proofErr w:type="spellEnd"/>
      <w:r>
        <w:rPr>
          <w:i/>
        </w:rPr>
        <w:t xml:space="preserve"> culture.</w:t>
      </w:r>
      <w:r>
        <w:t xml:space="preserve"> </w:t>
      </w:r>
      <w:proofErr w:type="spellStart"/>
      <w:r>
        <w:t>Retrieved</w:t>
      </w:r>
      <w:proofErr w:type="spellEnd"/>
      <w:r>
        <w:t xml:space="preserve"> </w:t>
      </w:r>
      <w:proofErr w:type="spellStart"/>
      <w:r>
        <w:t>from</w:t>
      </w:r>
      <w:proofErr w:type="spellEnd"/>
      <w:r>
        <w:t xml:space="preserve"> Anchor Books. </w:t>
      </w:r>
    </w:p>
    <w:p w14:paraId="536B4C33" w14:textId="77777777" w:rsidR="00955D4D" w:rsidRDefault="00000000">
      <w:pPr>
        <w:ind w:left="706" w:right="2" w:hanging="721"/>
      </w:pPr>
      <w:r>
        <w:t xml:space="preserve">Johnson, T., K., Narain, J., Quatieri, T., . . . W., R. (2023, </w:t>
      </w:r>
      <w:proofErr w:type="gramStart"/>
      <w:r>
        <w:t>Agosto</w:t>
      </w:r>
      <w:proofErr w:type="gramEnd"/>
      <w:r>
        <w:t xml:space="preserve"> 05). </w:t>
      </w:r>
      <w:proofErr w:type="spellStart"/>
      <w:r>
        <w:rPr>
          <w:i/>
        </w:rPr>
        <w:t>ReCANVo</w:t>
      </w:r>
      <w:proofErr w:type="spellEnd"/>
      <w:r>
        <w:rPr>
          <w:i/>
        </w:rPr>
        <w:t xml:space="preserve">: A </w:t>
      </w:r>
      <w:proofErr w:type="spellStart"/>
      <w:r>
        <w:rPr>
          <w:i/>
        </w:rPr>
        <w:t>database</w:t>
      </w:r>
      <w:proofErr w:type="spellEnd"/>
      <w:r>
        <w:rPr>
          <w:i/>
        </w:rPr>
        <w:t xml:space="preserve"> </w:t>
      </w:r>
      <w:proofErr w:type="spellStart"/>
      <w:r>
        <w:rPr>
          <w:i/>
        </w:rPr>
        <w:t>of</w:t>
      </w:r>
      <w:proofErr w:type="spellEnd"/>
      <w:r>
        <w:rPr>
          <w:i/>
        </w:rPr>
        <w:t xml:space="preserve"> real-</w:t>
      </w:r>
      <w:proofErr w:type="spellStart"/>
      <w:r>
        <w:rPr>
          <w:i/>
        </w:rPr>
        <w:t>world</w:t>
      </w:r>
      <w:proofErr w:type="spellEnd"/>
      <w:r>
        <w:rPr>
          <w:i/>
        </w:rPr>
        <w:t xml:space="preserve"> </w:t>
      </w:r>
      <w:proofErr w:type="spellStart"/>
      <w:r>
        <w:rPr>
          <w:i/>
        </w:rPr>
        <w:t>communicative</w:t>
      </w:r>
      <w:proofErr w:type="spellEnd"/>
      <w:r>
        <w:rPr>
          <w:i/>
        </w:rPr>
        <w:t xml:space="preserve"> and </w:t>
      </w:r>
      <w:proofErr w:type="spellStart"/>
      <w:r>
        <w:rPr>
          <w:i/>
        </w:rPr>
        <w:t>affective</w:t>
      </w:r>
      <w:proofErr w:type="spellEnd"/>
      <w:r>
        <w:rPr>
          <w:i/>
        </w:rPr>
        <w:t xml:space="preserve"> </w:t>
      </w:r>
      <w:proofErr w:type="spellStart"/>
      <w:r>
        <w:rPr>
          <w:i/>
        </w:rPr>
        <w:t>nonverbal</w:t>
      </w:r>
      <w:proofErr w:type="spellEnd"/>
      <w:r>
        <w:rPr>
          <w:i/>
        </w:rPr>
        <w:t xml:space="preserve"> </w:t>
      </w:r>
      <w:proofErr w:type="spellStart"/>
      <w:r>
        <w:rPr>
          <w:i/>
        </w:rPr>
        <w:t>vocalizations</w:t>
      </w:r>
      <w:proofErr w:type="spellEnd"/>
      <w:r>
        <w:rPr>
          <w:i/>
        </w:rPr>
        <w:t xml:space="preserve">. </w:t>
      </w:r>
      <w:proofErr w:type="spellStart"/>
      <w:r>
        <w:rPr>
          <w:i/>
        </w:rPr>
        <w:t>Scientific</w:t>
      </w:r>
      <w:proofErr w:type="spellEnd"/>
      <w:r>
        <w:rPr>
          <w:i/>
        </w:rPr>
        <w:t xml:space="preserve"> Data, 10, 523</w:t>
      </w:r>
      <w:r>
        <w:t xml:space="preserve">. </w:t>
      </w:r>
      <w:proofErr w:type="spellStart"/>
      <w:r>
        <w:t>Retrieved</w:t>
      </w:r>
      <w:proofErr w:type="spellEnd"/>
      <w:r>
        <w:t xml:space="preserve"> </w:t>
      </w:r>
      <w:proofErr w:type="spellStart"/>
      <w:r>
        <w:t>from</w:t>
      </w:r>
      <w:proofErr w:type="spellEnd"/>
      <w:r>
        <w:t xml:space="preserve"> </w:t>
      </w:r>
      <w:proofErr w:type="spellStart"/>
      <w:r>
        <w:t>scientific</w:t>
      </w:r>
      <w:proofErr w:type="spellEnd"/>
      <w:r>
        <w:t xml:space="preserve"> data: https://doi.org/10.1038/s41597-023-02405-7 </w:t>
      </w:r>
    </w:p>
    <w:p w14:paraId="565726F4" w14:textId="77777777" w:rsidR="00955D4D" w:rsidRDefault="00000000">
      <w:pPr>
        <w:ind w:left="706" w:right="2" w:hanging="721"/>
      </w:pPr>
      <w:r>
        <w:t xml:space="preserve">Knapp, L., M., Hall, A., J., Horgan, &amp;., &amp; G., T. (2014). </w:t>
      </w:r>
      <w:proofErr w:type="spellStart"/>
      <w:r>
        <w:rPr>
          <w:i/>
        </w:rPr>
        <w:t>Nonverbal</w:t>
      </w:r>
      <w:proofErr w:type="spellEnd"/>
      <w:r>
        <w:rPr>
          <w:i/>
        </w:rPr>
        <w:t xml:space="preserve"> </w:t>
      </w:r>
      <w:proofErr w:type="spellStart"/>
      <w:r>
        <w:rPr>
          <w:i/>
        </w:rPr>
        <w:t>communication</w:t>
      </w:r>
      <w:proofErr w:type="spellEnd"/>
      <w:r>
        <w:rPr>
          <w:i/>
        </w:rPr>
        <w:t xml:space="preserve"> in human </w:t>
      </w:r>
      <w:proofErr w:type="spellStart"/>
      <w:r>
        <w:rPr>
          <w:i/>
        </w:rPr>
        <w:t>interaction</w:t>
      </w:r>
      <w:proofErr w:type="spellEnd"/>
      <w:r>
        <w:rPr>
          <w:i/>
        </w:rPr>
        <w:t xml:space="preserve"> (8.ª ed.)</w:t>
      </w:r>
      <w:proofErr w:type="gramStart"/>
      <w:r>
        <w:rPr>
          <w:i/>
        </w:rPr>
        <w:t xml:space="preserve">. </w:t>
      </w:r>
      <w:r>
        <w:t>.</w:t>
      </w:r>
      <w:proofErr w:type="gramEnd"/>
      <w:r>
        <w:t xml:space="preserve"> </w:t>
      </w:r>
      <w:proofErr w:type="spellStart"/>
      <w:r>
        <w:t>Retrieved</w:t>
      </w:r>
      <w:proofErr w:type="spellEnd"/>
      <w:r>
        <w:t xml:space="preserve"> </w:t>
      </w:r>
      <w:proofErr w:type="spellStart"/>
      <w:r>
        <w:t>from</w:t>
      </w:r>
      <w:proofErr w:type="spellEnd"/>
      <w:r>
        <w:t xml:space="preserve"> Cengage </w:t>
      </w:r>
      <w:proofErr w:type="spellStart"/>
      <w:r>
        <w:t>Learning</w:t>
      </w:r>
      <w:proofErr w:type="spellEnd"/>
      <w:r>
        <w:t xml:space="preserve">. </w:t>
      </w:r>
    </w:p>
    <w:p w14:paraId="687E4417" w14:textId="77777777" w:rsidR="00955D4D" w:rsidRDefault="00000000">
      <w:pPr>
        <w:ind w:left="706" w:right="2" w:hanging="721"/>
      </w:pPr>
      <w:r>
        <w:t xml:space="preserve">Mancera, C., &amp; M., A. (2016). </w:t>
      </w:r>
      <w:r>
        <w:rPr>
          <w:i/>
        </w:rPr>
        <w:t>Comunicación no verbal y comunicación eficaz.</w:t>
      </w:r>
      <w:r>
        <w:t xml:space="preserve"> </w:t>
      </w:r>
      <w:proofErr w:type="spellStart"/>
      <w:r>
        <w:t>Retrieved</w:t>
      </w:r>
      <w:proofErr w:type="spellEnd"/>
      <w:r>
        <w:t xml:space="preserve"> </w:t>
      </w:r>
      <w:proofErr w:type="spellStart"/>
      <w:r>
        <w:t>from</w:t>
      </w:r>
      <w:proofErr w:type="spellEnd"/>
      <w:r>
        <w:t xml:space="preserve"> Arco Libros. </w:t>
      </w:r>
    </w:p>
    <w:p w14:paraId="4F07244F" w14:textId="77777777" w:rsidR="00955D4D" w:rsidRDefault="00000000">
      <w:pPr>
        <w:spacing w:after="199" w:line="241" w:lineRule="auto"/>
        <w:ind w:left="716" w:hanging="731"/>
      </w:pPr>
      <w:r>
        <w:t xml:space="preserve">Mazzocconi, C., Tian, Y., Ginzburg, &amp;., &amp; J. (2022, julio 01). </w:t>
      </w:r>
      <w:proofErr w:type="spellStart"/>
      <w:r>
        <w:rPr>
          <w:i/>
        </w:rPr>
        <w:t>What’s</w:t>
      </w:r>
      <w:proofErr w:type="spellEnd"/>
      <w:r>
        <w:rPr>
          <w:i/>
        </w:rPr>
        <w:t xml:space="preserve"> </w:t>
      </w:r>
      <w:proofErr w:type="spellStart"/>
      <w:r>
        <w:rPr>
          <w:i/>
        </w:rPr>
        <w:t>Your</w:t>
      </w:r>
      <w:proofErr w:type="spellEnd"/>
      <w:r>
        <w:rPr>
          <w:i/>
        </w:rPr>
        <w:t xml:space="preserve"> Laughter Doing </w:t>
      </w:r>
      <w:proofErr w:type="spellStart"/>
      <w:r>
        <w:rPr>
          <w:i/>
        </w:rPr>
        <w:t>There</w:t>
      </w:r>
      <w:proofErr w:type="spellEnd"/>
      <w:r>
        <w:rPr>
          <w:i/>
        </w:rPr>
        <w:t xml:space="preserve">? A </w:t>
      </w:r>
      <w:proofErr w:type="spellStart"/>
      <w:r>
        <w:rPr>
          <w:i/>
        </w:rPr>
        <w:t>Taxonomy</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w:t>
      </w:r>
      <w:proofErr w:type="spellStart"/>
      <w:r>
        <w:rPr>
          <w:i/>
        </w:rPr>
        <w:t>Pragmatic</w:t>
      </w:r>
      <w:proofErr w:type="spellEnd"/>
      <w:r>
        <w:rPr>
          <w:i/>
        </w:rPr>
        <w:t xml:space="preserve"> </w:t>
      </w:r>
      <w:proofErr w:type="spellStart"/>
      <w:r>
        <w:rPr>
          <w:i/>
        </w:rPr>
        <w:t>Functions</w:t>
      </w:r>
      <w:proofErr w:type="spellEnd"/>
      <w:r>
        <w:rPr>
          <w:i/>
        </w:rPr>
        <w:t xml:space="preserve"> </w:t>
      </w:r>
      <w:proofErr w:type="spellStart"/>
      <w:r>
        <w:rPr>
          <w:i/>
        </w:rPr>
        <w:t>of</w:t>
      </w:r>
      <w:proofErr w:type="spellEnd"/>
      <w:r>
        <w:rPr>
          <w:i/>
        </w:rPr>
        <w:t xml:space="preserve"> Laughter. IEEE </w:t>
      </w:r>
      <w:proofErr w:type="spellStart"/>
      <w:r>
        <w:rPr>
          <w:i/>
        </w:rPr>
        <w:t>Transactions</w:t>
      </w:r>
      <w:proofErr w:type="spellEnd"/>
      <w:r>
        <w:rPr>
          <w:i/>
        </w:rPr>
        <w:t xml:space="preserve"> </w:t>
      </w:r>
      <w:proofErr w:type="spellStart"/>
      <w:r>
        <w:rPr>
          <w:i/>
        </w:rPr>
        <w:t>on</w:t>
      </w:r>
      <w:proofErr w:type="spellEnd"/>
      <w:r>
        <w:rPr>
          <w:i/>
        </w:rPr>
        <w:t xml:space="preserve"> </w:t>
      </w:r>
      <w:proofErr w:type="spellStart"/>
      <w:r>
        <w:rPr>
          <w:i/>
        </w:rPr>
        <w:t>Affective</w:t>
      </w:r>
      <w:proofErr w:type="spellEnd"/>
      <w:r>
        <w:rPr>
          <w:i/>
        </w:rPr>
        <w:t xml:space="preserve"> Computing, 13(3), 1302–1321.</w:t>
      </w:r>
      <w:r>
        <w:t xml:space="preserve"> </w:t>
      </w:r>
      <w:proofErr w:type="spellStart"/>
      <w:r>
        <w:t>Retrieved</w:t>
      </w:r>
      <w:proofErr w:type="spellEnd"/>
      <w:r>
        <w:t xml:space="preserve"> </w:t>
      </w:r>
      <w:proofErr w:type="spellStart"/>
      <w:r>
        <w:t>from</w:t>
      </w:r>
      <w:proofErr w:type="spellEnd"/>
      <w:r>
        <w:t xml:space="preserve"> </w:t>
      </w:r>
      <w:proofErr w:type="spellStart"/>
      <w:r>
        <w:t>IEEEXplore</w:t>
      </w:r>
      <w:proofErr w:type="spellEnd"/>
      <w:r>
        <w:t xml:space="preserve">: https://doi.org/10.1109/TAFFC.2020.2994533 </w:t>
      </w:r>
    </w:p>
    <w:p w14:paraId="6008D180" w14:textId="77777777" w:rsidR="00955D4D" w:rsidRDefault="00000000">
      <w:pPr>
        <w:ind w:left="-15" w:right="2" w:firstLine="0"/>
      </w:pPr>
      <w:r>
        <w:t xml:space="preserve">Mehrabian, &amp; A. (1972). </w:t>
      </w:r>
      <w:proofErr w:type="spellStart"/>
      <w:r>
        <w:rPr>
          <w:i/>
        </w:rPr>
        <w:t>Nonverbal</w:t>
      </w:r>
      <w:proofErr w:type="spellEnd"/>
      <w:r>
        <w:rPr>
          <w:i/>
        </w:rPr>
        <w:t xml:space="preserve"> </w:t>
      </w:r>
      <w:proofErr w:type="spellStart"/>
      <w:r>
        <w:rPr>
          <w:i/>
        </w:rPr>
        <w:t>communication</w:t>
      </w:r>
      <w:proofErr w:type="spellEnd"/>
      <w:r>
        <w:rPr>
          <w:i/>
        </w:rPr>
        <w:t>.</w:t>
      </w:r>
      <w:r>
        <w:t xml:space="preserve"> </w:t>
      </w:r>
      <w:proofErr w:type="spellStart"/>
      <w:r>
        <w:t>Retrieved</w:t>
      </w:r>
      <w:proofErr w:type="spellEnd"/>
      <w:r>
        <w:t xml:space="preserve"> </w:t>
      </w:r>
      <w:proofErr w:type="spellStart"/>
      <w:r>
        <w:t>from</w:t>
      </w:r>
      <w:proofErr w:type="spellEnd"/>
      <w:r>
        <w:t xml:space="preserve"> Aldine-Atherton. </w:t>
      </w:r>
    </w:p>
    <w:p w14:paraId="4D59FD6E" w14:textId="77777777" w:rsidR="00955D4D" w:rsidRDefault="00000000">
      <w:pPr>
        <w:ind w:left="706" w:right="2" w:hanging="721"/>
      </w:pPr>
      <w:r>
        <w:t xml:space="preserve">Pell, M.D., Cui, H., Mori, Y., . . . X. (2026, </w:t>
      </w:r>
      <w:proofErr w:type="gramStart"/>
      <w:r>
        <w:t>Enero</w:t>
      </w:r>
      <w:proofErr w:type="gramEnd"/>
      <w:r>
        <w:t xml:space="preserve"> 08). </w:t>
      </w:r>
      <w:r>
        <w:rPr>
          <w:i/>
        </w:rPr>
        <w:t xml:space="preserve">Speak </w:t>
      </w:r>
      <w:proofErr w:type="spellStart"/>
      <w:r>
        <w:rPr>
          <w:i/>
        </w:rPr>
        <w:t>or</w:t>
      </w:r>
      <w:proofErr w:type="spellEnd"/>
      <w:r>
        <w:rPr>
          <w:i/>
        </w:rPr>
        <w:t xml:space="preserve"> </w:t>
      </w:r>
      <w:proofErr w:type="spellStart"/>
      <w:r>
        <w:rPr>
          <w:i/>
        </w:rPr>
        <w:t>shout</w:t>
      </w:r>
      <w:proofErr w:type="spellEnd"/>
      <w:r>
        <w:rPr>
          <w:i/>
        </w:rPr>
        <w:t xml:space="preserve">? </w:t>
      </w:r>
      <w:proofErr w:type="spellStart"/>
      <w:r>
        <w:rPr>
          <w:i/>
        </w:rPr>
        <w:t>Nonverbal</w:t>
      </w:r>
      <w:proofErr w:type="spellEnd"/>
      <w:r>
        <w:rPr>
          <w:i/>
        </w:rPr>
        <w:t xml:space="preserve"> </w:t>
      </w:r>
      <w:proofErr w:type="spellStart"/>
      <w:r>
        <w:rPr>
          <w:i/>
        </w:rPr>
        <w:t>vocalizations</w:t>
      </w:r>
      <w:proofErr w:type="spellEnd"/>
      <w:r>
        <w:rPr>
          <w:i/>
        </w:rPr>
        <w:t xml:space="preserve"> </w:t>
      </w:r>
      <w:proofErr w:type="spellStart"/>
      <w:r>
        <w:rPr>
          <w:i/>
        </w:rPr>
        <w:t>promote</w:t>
      </w:r>
      <w:proofErr w:type="spellEnd"/>
      <w:r>
        <w:rPr>
          <w:i/>
        </w:rPr>
        <w:t xml:space="preserve"> </w:t>
      </w:r>
      <w:proofErr w:type="spellStart"/>
      <w:r>
        <w:rPr>
          <w:i/>
        </w:rPr>
        <w:t>rapid</w:t>
      </w:r>
      <w:proofErr w:type="spellEnd"/>
      <w:r>
        <w:rPr>
          <w:i/>
        </w:rPr>
        <w:t xml:space="preserve"> </w:t>
      </w:r>
      <w:proofErr w:type="spellStart"/>
      <w:r>
        <w:rPr>
          <w:i/>
        </w:rPr>
        <w:t>detection</w:t>
      </w:r>
      <w:proofErr w:type="spellEnd"/>
      <w:r>
        <w:rPr>
          <w:i/>
        </w:rPr>
        <w:t xml:space="preserve"> </w:t>
      </w:r>
      <w:proofErr w:type="spellStart"/>
      <w:r>
        <w:rPr>
          <w:i/>
        </w:rPr>
        <w:t>of</w:t>
      </w:r>
      <w:proofErr w:type="spellEnd"/>
      <w:r>
        <w:rPr>
          <w:i/>
        </w:rPr>
        <w:t xml:space="preserve"> </w:t>
      </w:r>
      <w:proofErr w:type="spellStart"/>
      <w:r>
        <w:rPr>
          <w:i/>
        </w:rPr>
        <w:t>emotions</w:t>
      </w:r>
      <w:proofErr w:type="spellEnd"/>
      <w:r>
        <w:rPr>
          <w:i/>
        </w:rPr>
        <w:t xml:space="preserve"> in vocal </w:t>
      </w:r>
      <w:proofErr w:type="spellStart"/>
      <w:r>
        <w:rPr>
          <w:i/>
        </w:rPr>
        <w:t>communication</w:t>
      </w:r>
      <w:proofErr w:type="spellEnd"/>
      <w:r>
        <w:rPr>
          <w:i/>
        </w:rPr>
        <w:t>. PLOS ONE, 21(1), e0327529.</w:t>
      </w:r>
      <w:r>
        <w:t xml:space="preserve"> </w:t>
      </w:r>
      <w:proofErr w:type="spellStart"/>
      <w:r>
        <w:t>Retrieved</w:t>
      </w:r>
      <w:proofErr w:type="spellEnd"/>
      <w:r>
        <w:t xml:space="preserve"> </w:t>
      </w:r>
      <w:proofErr w:type="spellStart"/>
      <w:r>
        <w:t>from</w:t>
      </w:r>
      <w:proofErr w:type="spellEnd"/>
      <w:r>
        <w:t xml:space="preserve"> PLOS ONE: https://doi.org/10.1371/journal.pone.0327529 </w:t>
      </w:r>
    </w:p>
    <w:p w14:paraId="105C4E50" w14:textId="77777777" w:rsidR="00955D4D" w:rsidRDefault="00000000">
      <w:pPr>
        <w:ind w:left="706" w:right="2" w:hanging="721"/>
      </w:pPr>
      <w:proofErr w:type="spellStart"/>
      <w:r>
        <w:lastRenderedPageBreak/>
        <w:t>Pisanski</w:t>
      </w:r>
      <w:proofErr w:type="spellEnd"/>
      <w:r>
        <w:t xml:space="preserve">, K., Bryant, A., G., </w:t>
      </w:r>
      <w:proofErr w:type="spellStart"/>
      <w:r>
        <w:t>Cornec</w:t>
      </w:r>
      <w:proofErr w:type="spellEnd"/>
      <w:r>
        <w:t xml:space="preserve">, C., . . . D. (2022, febrero 03). </w:t>
      </w:r>
      <w:r>
        <w:rPr>
          <w:i/>
        </w:rPr>
        <w:t xml:space="preserve">Form </w:t>
      </w:r>
      <w:proofErr w:type="spellStart"/>
      <w:r>
        <w:rPr>
          <w:i/>
        </w:rPr>
        <w:t>follows</w:t>
      </w:r>
      <w:proofErr w:type="spellEnd"/>
      <w:r>
        <w:rPr>
          <w:i/>
        </w:rPr>
        <w:t xml:space="preserve"> </w:t>
      </w:r>
      <w:proofErr w:type="spellStart"/>
      <w:r>
        <w:rPr>
          <w:i/>
        </w:rPr>
        <w:t>function</w:t>
      </w:r>
      <w:proofErr w:type="spellEnd"/>
      <w:r>
        <w:rPr>
          <w:i/>
        </w:rPr>
        <w:t xml:space="preserve"> in human </w:t>
      </w:r>
      <w:proofErr w:type="spellStart"/>
      <w:r>
        <w:rPr>
          <w:i/>
        </w:rPr>
        <w:t>nonverbal</w:t>
      </w:r>
      <w:proofErr w:type="spellEnd"/>
      <w:r>
        <w:rPr>
          <w:i/>
        </w:rPr>
        <w:t xml:space="preserve"> </w:t>
      </w:r>
      <w:proofErr w:type="spellStart"/>
      <w:r>
        <w:rPr>
          <w:i/>
        </w:rPr>
        <w:t>vocalisations</w:t>
      </w:r>
      <w:proofErr w:type="spellEnd"/>
      <w:r>
        <w:rPr>
          <w:i/>
        </w:rPr>
        <w:t xml:space="preserve">. </w:t>
      </w:r>
      <w:proofErr w:type="spellStart"/>
      <w:r>
        <w:rPr>
          <w:i/>
        </w:rPr>
        <w:t>Ethology</w:t>
      </w:r>
      <w:proofErr w:type="spellEnd"/>
      <w:r>
        <w:rPr>
          <w:i/>
        </w:rPr>
        <w:t xml:space="preserve"> </w:t>
      </w:r>
      <w:proofErr w:type="spellStart"/>
      <w:r>
        <w:rPr>
          <w:i/>
        </w:rPr>
        <w:t>Ecology</w:t>
      </w:r>
      <w:proofErr w:type="spellEnd"/>
      <w:r>
        <w:rPr>
          <w:i/>
        </w:rPr>
        <w:t xml:space="preserve"> &amp; </w:t>
      </w:r>
      <w:proofErr w:type="spellStart"/>
      <w:r>
        <w:rPr>
          <w:i/>
        </w:rPr>
        <w:t>Evolution</w:t>
      </w:r>
      <w:proofErr w:type="spellEnd"/>
      <w:r>
        <w:rPr>
          <w:i/>
        </w:rPr>
        <w:t>.</w:t>
      </w:r>
      <w:r>
        <w:t xml:space="preserve"> </w:t>
      </w:r>
      <w:proofErr w:type="spellStart"/>
      <w:r>
        <w:t>Retrieved</w:t>
      </w:r>
      <w:proofErr w:type="spellEnd"/>
      <w:r>
        <w:t xml:space="preserve"> </w:t>
      </w:r>
      <w:proofErr w:type="spellStart"/>
      <w:r>
        <w:t>from</w:t>
      </w:r>
      <w:proofErr w:type="spellEnd"/>
      <w:r>
        <w:t xml:space="preserve"> Taylor &amp; Francis Online: https://doi.org/10.1080/03949370.2022.2026482 </w:t>
      </w:r>
    </w:p>
    <w:p w14:paraId="40351560" w14:textId="77777777" w:rsidR="00955D4D" w:rsidRDefault="00000000">
      <w:pPr>
        <w:spacing w:after="199" w:line="241" w:lineRule="auto"/>
        <w:ind w:left="716" w:hanging="731"/>
      </w:pPr>
      <w:r>
        <w:t xml:space="preserve">Poyatos, &amp; F. (1994). </w:t>
      </w:r>
      <w:r>
        <w:rPr>
          <w:i/>
        </w:rPr>
        <w:t>La comunicación no verbal: Cultura, lenguaje y conversación</w:t>
      </w:r>
      <w:proofErr w:type="gramStart"/>
      <w:r>
        <w:rPr>
          <w:i/>
        </w:rPr>
        <w:t xml:space="preserve">. </w:t>
      </w:r>
      <w:r>
        <w:t>.</w:t>
      </w:r>
      <w:proofErr w:type="gramEnd"/>
      <w:r>
        <w:t xml:space="preserve"> </w:t>
      </w:r>
      <w:proofErr w:type="spellStart"/>
      <w:r>
        <w:t>Retrieved</w:t>
      </w:r>
      <w:proofErr w:type="spellEnd"/>
      <w:r>
        <w:t xml:space="preserve"> </w:t>
      </w:r>
      <w:proofErr w:type="spellStart"/>
      <w:r>
        <w:t>from</w:t>
      </w:r>
      <w:proofErr w:type="spellEnd"/>
      <w:r>
        <w:t xml:space="preserve"> Ediciones Istmo. </w:t>
      </w:r>
    </w:p>
    <w:p w14:paraId="4F81D433" w14:textId="77777777" w:rsidR="00955D4D" w:rsidRDefault="00000000">
      <w:pPr>
        <w:spacing w:after="199" w:line="241" w:lineRule="auto"/>
        <w:ind w:left="716" w:hanging="731"/>
      </w:pPr>
      <w:r>
        <w:t xml:space="preserve">Rulicki, S., Cherny, &amp;., &amp; M. (2012). </w:t>
      </w:r>
      <w:r>
        <w:rPr>
          <w:i/>
        </w:rPr>
        <w:t>Comunicación no verbal: Cómo la inteligencia emocional se expresa a través de los gestos.</w:t>
      </w:r>
      <w:r>
        <w:t xml:space="preserve"> </w:t>
      </w:r>
      <w:proofErr w:type="spellStart"/>
      <w:r>
        <w:t>Retrieved</w:t>
      </w:r>
      <w:proofErr w:type="spellEnd"/>
      <w:r>
        <w:t xml:space="preserve"> </w:t>
      </w:r>
      <w:proofErr w:type="spellStart"/>
      <w:r>
        <w:t>from</w:t>
      </w:r>
      <w:proofErr w:type="spellEnd"/>
      <w:r>
        <w:t xml:space="preserve"> Ediciones Granica. </w:t>
      </w:r>
    </w:p>
    <w:p w14:paraId="42B67794" w14:textId="77777777" w:rsidR="00955D4D" w:rsidRDefault="00000000">
      <w:pPr>
        <w:spacing w:after="174" w:line="259" w:lineRule="auto"/>
        <w:ind w:left="721" w:firstLine="0"/>
      </w:pPr>
      <w:r>
        <w:t xml:space="preserve"> </w:t>
      </w:r>
    </w:p>
    <w:p w14:paraId="6D163471" w14:textId="77777777" w:rsidR="00955D4D" w:rsidRDefault="00000000">
      <w:pPr>
        <w:spacing w:after="0" w:line="259" w:lineRule="auto"/>
        <w:ind w:left="721" w:firstLine="0"/>
      </w:pPr>
      <w:r>
        <w:t xml:space="preserve"> </w:t>
      </w:r>
    </w:p>
    <w:sectPr w:rsidR="00955D4D">
      <w:footerReference w:type="even" r:id="rId7"/>
      <w:footerReference w:type="default" r:id="rId8"/>
      <w:footerReference w:type="first" r:id="rId9"/>
      <w:pgSz w:w="12240" w:h="15840"/>
      <w:pgMar w:top="1491" w:right="1441" w:bottom="1448"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61376" w14:textId="77777777" w:rsidR="000A62D3" w:rsidRDefault="000A62D3">
      <w:pPr>
        <w:spacing w:after="0" w:line="240" w:lineRule="auto"/>
      </w:pPr>
      <w:r>
        <w:separator/>
      </w:r>
    </w:p>
  </w:endnote>
  <w:endnote w:type="continuationSeparator" w:id="0">
    <w:p w14:paraId="5F92BFC5" w14:textId="77777777" w:rsidR="000A62D3" w:rsidRDefault="000A6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ED0C" w14:textId="77777777" w:rsidR="00955D4D" w:rsidRDefault="00000000">
    <w:pPr>
      <w:spacing w:after="0" w:line="259" w:lineRule="auto"/>
      <w:ind w:left="0" w:right="-7" w:firstLine="0"/>
      <w:jc w:val="right"/>
    </w:pPr>
    <w:r>
      <w:fldChar w:fldCharType="begin"/>
    </w:r>
    <w:r>
      <w:instrText xml:space="preserve"> PAGE   \* MERGEFORMAT </w:instrText>
    </w:r>
    <w:r>
      <w:fldChar w:fldCharType="separate"/>
    </w:r>
    <w:r>
      <w:t>2</w:t>
    </w:r>
    <w:r>
      <w:fldChar w:fldCharType="end"/>
    </w:r>
    <w:r>
      <w:t xml:space="preserve"> </w:t>
    </w:r>
  </w:p>
  <w:p w14:paraId="2C87C844" w14:textId="77777777" w:rsidR="00955D4D" w:rsidRDefault="00000000">
    <w:pPr>
      <w:spacing w:after="0" w:line="259" w:lineRule="auto"/>
      <w:ind w:left="721"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5FB0" w14:textId="77777777" w:rsidR="00955D4D" w:rsidRDefault="00000000">
    <w:pPr>
      <w:spacing w:after="0" w:line="259" w:lineRule="auto"/>
      <w:ind w:left="0" w:right="-7" w:firstLine="0"/>
      <w:jc w:val="right"/>
    </w:pPr>
    <w:r>
      <w:fldChar w:fldCharType="begin"/>
    </w:r>
    <w:r>
      <w:instrText xml:space="preserve"> PAGE   \* MERGEFORMAT </w:instrText>
    </w:r>
    <w:r>
      <w:fldChar w:fldCharType="separate"/>
    </w:r>
    <w:r>
      <w:t>2</w:t>
    </w:r>
    <w:r>
      <w:fldChar w:fldCharType="end"/>
    </w:r>
    <w:r>
      <w:t xml:space="preserve"> </w:t>
    </w:r>
  </w:p>
  <w:p w14:paraId="4C4EB848" w14:textId="77777777" w:rsidR="00955D4D" w:rsidRDefault="00000000">
    <w:pPr>
      <w:spacing w:after="0" w:line="259" w:lineRule="auto"/>
      <w:ind w:left="721"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DEAE" w14:textId="77777777" w:rsidR="00955D4D" w:rsidRDefault="00955D4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0478E" w14:textId="77777777" w:rsidR="000A62D3" w:rsidRDefault="000A62D3">
      <w:pPr>
        <w:spacing w:after="0" w:line="240" w:lineRule="auto"/>
      </w:pPr>
      <w:r>
        <w:separator/>
      </w:r>
    </w:p>
  </w:footnote>
  <w:footnote w:type="continuationSeparator" w:id="0">
    <w:p w14:paraId="41265531" w14:textId="77777777" w:rsidR="000A62D3" w:rsidRDefault="000A6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E4F76"/>
    <w:multiLevelType w:val="hybridMultilevel"/>
    <w:tmpl w:val="4A2A867E"/>
    <w:lvl w:ilvl="0" w:tplc="26D07344">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7EAD42">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92DB7A">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C6F53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88F760">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325B1A">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CCAE88">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CEC428">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785DAA">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FC2349"/>
    <w:multiLevelType w:val="hybridMultilevel"/>
    <w:tmpl w:val="D3E46040"/>
    <w:lvl w:ilvl="0" w:tplc="03D8E82C">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56B998">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365858">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8C5F0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64C212">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9E8C9E">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8E877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E8FD78">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CED46E">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E4B3DF4"/>
    <w:multiLevelType w:val="hybridMultilevel"/>
    <w:tmpl w:val="D1DA1B9C"/>
    <w:lvl w:ilvl="0" w:tplc="89AAD346">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AEA3A2">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C44F40">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E8D2C6">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A80EC0">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32FE3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246AF0">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100012">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7A03B8">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141921506">
    <w:abstractNumId w:val="1"/>
  </w:num>
  <w:num w:numId="2" w16cid:durableId="334115773">
    <w:abstractNumId w:val="2"/>
  </w:num>
  <w:num w:numId="3" w16cid:durableId="1154028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D4D"/>
    <w:rsid w:val="000A62D3"/>
    <w:rsid w:val="00863F5D"/>
    <w:rsid w:val="00955D4D"/>
    <w:rsid w:val="00EC72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1DA97"/>
  <w15:docId w15:val="{ABF3E023-6BED-45B3-8ACC-0B137E117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50" w:lineRule="auto"/>
      <w:ind w:left="717" w:firstLine="711"/>
    </w:pPr>
    <w:rPr>
      <w:rFonts w:ascii="Calibri" w:eastAsia="Calibri" w:hAnsi="Calibri" w:cs="Calibri"/>
      <w:color w:val="000000"/>
    </w:rPr>
  </w:style>
  <w:style w:type="paragraph" w:styleId="Ttulo1">
    <w:name w:val="heading 1"/>
    <w:next w:val="Normal"/>
    <w:link w:val="Ttulo1Car"/>
    <w:uiPriority w:val="9"/>
    <w:qFormat/>
    <w:pPr>
      <w:keepNext/>
      <w:keepLines/>
      <w:spacing w:after="279" w:line="259" w:lineRule="auto"/>
      <w:ind w:left="3943" w:hanging="10"/>
      <w:jc w:val="center"/>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280" w:line="259" w:lineRule="auto"/>
      <w:ind w:left="10" w:hanging="10"/>
      <w:outlineLvl w:val="1"/>
    </w:pPr>
    <w:rPr>
      <w:rFonts w:ascii="Calibri" w:eastAsia="Calibri" w:hAnsi="Calibri" w:cs="Calibri"/>
      <w:b/>
      <w:i/>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i/>
      <w:color w:val="000000"/>
      <w:sz w:val="26"/>
    </w:rPr>
  </w:style>
  <w:style w:type="character" w:customStyle="1" w:styleId="Ttulo1Car">
    <w:name w:val="Título 1 Car"/>
    <w:link w:val="Ttulo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3130</Words>
  <Characters>17217</Characters>
  <Application>Microsoft Office Word</Application>
  <DocSecurity>0</DocSecurity>
  <Lines>143</Lines>
  <Paragraphs>40</Paragraphs>
  <ScaleCrop>false</ScaleCrop>
  <Company/>
  <LinksUpToDate>false</LinksUpToDate>
  <CharactersWithSpaces>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Nelson Mazo</cp:lastModifiedBy>
  <cp:revision>2</cp:revision>
  <dcterms:created xsi:type="dcterms:W3CDTF">2026-06-29T22:57:00Z</dcterms:created>
  <dcterms:modified xsi:type="dcterms:W3CDTF">2026-06-29T22:57:00Z</dcterms:modified>
</cp:coreProperties>
</file>