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C1C" w:rsidRPr="00B555F6" w:rsidRDefault="00BE39C0" w:rsidP="00B555F6">
      <w:pPr>
        <w:jc w:val="center"/>
        <w:rPr>
          <w:b/>
          <w:u w:val="single"/>
        </w:rPr>
      </w:pPr>
      <w:r>
        <w:rPr>
          <w:b/>
          <w:u w:val="single"/>
        </w:rPr>
        <w:t>TEMA 3</w:t>
      </w:r>
      <w:r w:rsidR="00746A33" w:rsidRPr="00B555F6">
        <w:rPr>
          <w:b/>
          <w:u w:val="single"/>
        </w:rPr>
        <w:t xml:space="preserve">: </w:t>
      </w:r>
      <w:r w:rsidR="00251436">
        <w:rPr>
          <w:b/>
          <w:u w:val="single"/>
        </w:rPr>
        <w:t xml:space="preserve">GESTIÓN </w:t>
      </w:r>
      <w:r>
        <w:rPr>
          <w:b/>
          <w:u w:val="single"/>
        </w:rPr>
        <w:t>DEL MEDIOAMBIENTE</w:t>
      </w:r>
    </w:p>
    <w:p w:rsidR="00746A33" w:rsidRDefault="00746A33"/>
    <w:p w:rsidR="00B56F33" w:rsidRPr="00B555F6" w:rsidRDefault="00BE3166">
      <w:pPr>
        <w:rPr>
          <w:b/>
          <w:u w:val="single"/>
        </w:rPr>
      </w:pPr>
      <w:r w:rsidRPr="00B555F6">
        <w:rPr>
          <w:b/>
          <w:u w:val="single"/>
        </w:rPr>
        <w:t xml:space="preserve">OBJETIVOS </w:t>
      </w:r>
      <w:r w:rsidR="001D31D9" w:rsidRPr="00B555F6">
        <w:rPr>
          <w:b/>
          <w:u w:val="single"/>
        </w:rPr>
        <w:t xml:space="preserve">DEL </w:t>
      </w:r>
      <w:r w:rsidRPr="00B555F6">
        <w:rPr>
          <w:b/>
          <w:u w:val="single"/>
        </w:rPr>
        <w:t>APRENDIZAJE</w:t>
      </w:r>
    </w:p>
    <w:p w:rsidR="00B56F33" w:rsidRDefault="008743D2">
      <w:r>
        <w:t xml:space="preserve">Al </w:t>
      </w:r>
      <w:r w:rsidR="00817502">
        <w:t>finalizar la revisión del Tema 3</w:t>
      </w:r>
      <w:r>
        <w:t>, el alumno deberá estar capacitado para abordar los siguientes conceptos:</w:t>
      </w:r>
    </w:p>
    <w:p w:rsidR="00AF2F84" w:rsidRDefault="00230496" w:rsidP="00556950">
      <w:pPr>
        <w:pStyle w:val="Prrafodelista"/>
        <w:numPr>
          <w:ilvl w:val="0"/>
          <w:numId w:val="10"/>
        </w:numPr>
      </w:pPr>
      <w:r>
        <w:t>Definir el concepto de medio ambiente</w:t>
      </w:r>
    </w:p>
    <w:p w:rsidR="00230496" w:rsidRDefault="00230496" w:rsidP="00556950">
      <w:pPr>
        <w:pStyle w:val="Prrafodelista"/>
        <w:numPr>
          <w:ilvl w:val="0"/>
          <w:numId w:val="10"/>
        </w:numPr>
      </w:pPr>
      <w:r w:rsidRPr="00230496">
        <w:t>Comprender el significado y alcance de</w:t>
      </w:r>
      <w:r>
        <w:t xml:space="preserve"> </w:t>
      </w:r>
      <w:r w:rsidRPr="00230496">
        <w:t>l</w:t>
      </w:r>
      <w:r>
        <w:t>os</w:t>
      </w:r>
      <w:r w:rsidRPr="00230496">
        <w:t xml:space="preserve"> concepto</w:t>
      </w:r>
      <w:r>
        <w:t>s</w:t>
      </w:r>
      <w:r w:rsidRPr="00230496">
        <w:t xml:space="preserve"> </w:t>
      </w:r>
      <w:r>
        <w:t>aspecto ambiental e impacto ambiental</w:t>
      </w:r>
    </w:p>
    <w:p w:rsidR="00827BB0" w:rsidRDefault="00827BB0" w:rsidP="00556950">
      <w:pPr>
        <w:pStyle w:val="Prrafodelista"/>
        <w:numPr>
          <w:ilvl w:val="0"/>
          <w:numId w:val="10"/>
        </w:numPr>
      </w:pPr>
      <w:r>
        <w:t xml:space="preserve">Comprender el significado y alcance del sistema de gestión </w:t>
      </w:r>
      <w:r>
        <w:t>ambiental</w:t>
      </w:r>
    </w:p>
    <w:p w:rsidR="00230496" w:rsidRDefault="00556950" w:rsidP="00556950">
      <w:pPr>
        <w:pStyle w:val="Prrafodelista"/>
        <w:numPr>
          <w:ilvl w:val="0"/>
          <w:numId w:val="10"/>
        </w:numPr>
      </w:pPr>
      <w:r>
        <w:t>Entender el significado y alcance de desempeño ambiental de una organización</w:t>
      </w:r>
    </w:p>
    <w:p w:rsidR="00556950" w:rsidRDefault="00556950" w:rsidP="00556950">
      <w:pPr>
        <w:pStyle w:val="Prrafodelista"/>
        <w:numPr>
          <w:ilvl w:val="0"/>
          <w:numId w:val="10"/>
        </w:numPr>
      </w:pPr>
      <w:r>
        <w:t xml:space="preserve">Comprender el significado y alcance del concepto Política </w:t>
      </w:r>
      <w:r>
        <w:t>Ambiental</w:t>
      </w:r>
    </w:p>
    <w:p w:rsidR="00815B86" w:rsidRDefault="00815B86" w:rsidP="00815B86">
      <w:pPr>
        <w:pStyle w:val="Prrafodelista"/>
        <w:numPr>
          <w:ilvl w:val="0"/>
          <w:numId w:val="10"/>
        </w:numPr>
      </w:pPr>
      <w:r>
        <w:t>Entender la estructura gener</w:t>
      </w:r>
      <w:r>
        <w:t>al y el objeto de la Norma ISO 14</w:t>
      </w:r>
      <w:r>
        <w:t>001</w:t>
      </w:r>
    </w:p>
    <w:p w:rsidR="00C33BE0" w:rsidRDefault="00C33BE0" w:rsidP="00C33BE0">
      <w:pPr>
        <w:pStyle w:val="Prrafodelista"/>
        <w:numPr>
          <w:ilvl w:val="0"/>
          <w:numId w:val="10"/>
        </w:numPr>
      </w:pPr>
      <w:r>
        <w:t xml:space="preserve">Interpretar significado y alcance </w:t>
      </w:r>
      <w:r>
        <w:t>del cumplimiento de requisitos legales en la gestión ambiental</w:t>
      </w:r>
    </w:p>
    <w:p w:rsidR="005367E5" w:rsidRDefault="005367E5" w:rsidP="005367E5">
      <w:pPr>
        <w:pStyle w:val="Prrafodelista"/>
        <w:numPr>
          <w:ilvl w:val="0"/>
          <w:numId w:val="10"/>
        </w:numPr>
      </w:pPr>
      <w:r>
        <w:t xml:space="preserve">Interpretar significado y alcance </w:t>
      </w:r>
      <w:r>
        <w:t>de preparación y respuesta ante emergencias</w:t>
      </w:r>
      <w:r>
        <w:t xml:space="preserve"> en la gestión ambiental</w:t>
      </w:r>
    </w:p>
    <w:p w:rsidR="00556950" w:rsidRDefault="00DA260A" w:rsidP="00556950">
      <w:pPr>
        <w:pStyle w:val="Prrafodelista"/>
        <w:numPr>
          <w:ilvl w:val="0"/>
          <w:numId w:val="10"/>
        </w:numPr>
      </w:pPr>
      <w:r>
        <w:t>Definir las partes interesadas con la gestión ambiental de las organizaciones</w:t>
      </w:r>
    </w:p>
    <w:p w:rsidR="00EF5BB3" w:rsidRDefault="00EF5BB3" w:rsidP="00EF5BB3">
      <w:pPr>
        <w:pStyle w:val="Prrafodelista"/>
        <w:numPr>
          <w:ilvl w:val="0"/>
          <w:numId w:val="10"/>
        </w:numPr>
      </w:pPr>
      <w:r>
        <w:t xml:space="preserve">Comprender el significado y alcance </w:t>
      </w:r>
      <w:r>
        <w:t>de los indicadores de desempeño operativo dentro de</w:t>
      </w:r>
      <w:r w:rsidR="008318BB">
        <w:t>l</w:t>
      </w:r>
      <w:r>
        <w:t xml:space="preserve"> sistema de gestión ambiental</w:t>
      </w:r>
    </w:p>
    <w:p w:rsidR="008318BB" w:rsidRDefault="008318BB" w:rsidP="008318BB">
      <w:pPr>
        <w:pStyle w:val="Prrafodelista"/>
        <w:numPr>
          <w:ilvl w:val="0"/>
          <w:numId w:val="10"/>
        </w:numPr>
      </w:pPr>
      <w:r>
        <w:t xml:space="preserve">Comprender el significado y alcance de los indicadores de </w:t>
      </w:r>
      <w:r>
        <w:t>condición ambiental</w:t>
      </w:r>
      <w:r>
        <w:t xml:space="preserve"> dentro del sistema de gestión ambiental</w:t>
      </w:r>
    </w:p>
    <w:p w:rsidR="00230496" w:rsidRDefault="00230496"/>
    <w:p w:rsidR="00BE3166" w:rsidRDefault="00BE3166" w:rsidP="00046147">
      <w:pPr>
        <w:rPr>
          <w:b/>
          <w:u w:val="single"/>
        </w:rPr>
      </w:pPr>
      <w:r w:rsidRPr="00B555F6">
        <w:rPr>
          <w:b/>
          <w:u w:val="single"/>
        </w:rPr>
        <w:t xml:space="preserve">BIBLIOGRAFÍA </w:t>
      </w:r>
      <w:r w:rsidR="001D31D9" w:rsidRPr="00B555F6">
        <w:rPr>
          <w:b/>
          <w:u w:val="single"/>
        </w:rPr>
        <w:t xml:space="preserve">LECTURA </w:t>
      </w:r>
      <w:r w:rsidRPr="00B555F6">
        <w:rPr>
          <w:b/>
          <w:u w:val="single"/>
        </w:rPr>
        <w:t>OBLIGATORIA</w:t>
      </w:r>
    </w:p>
    <w:p w:rsidR="00817502" w:rsidRDefault="00817502" w:rsidP="00046147">
      <w:pPr>
        <w:rPr>
          <w:b/>
          <w:u w:val="single"/>
        </w:rPr>
      </w:pPr>
    </w:p>
    <w:p w:rsidR="00817502" w:rsidRDefault="00817502" w:rsidP="00817502">
      <w:pPr>
        <w:rPr>
          <w:b/>
        </w:rPr>
      </w:pPr>
      <w:r w:rsidRPr="00E1735F">
        <w:rPr>
          <w:b/>
        </w:rPr>
        <w:t>Norma ISO 14001</w:t>
      </w:r>
      <w:r>
        <w:rPr>
          <w:b/>
        </w:rPr>
        <w:t>:2015</w:t>
      </w:r>
    </w:p>
    <w:p w:rsidR="00817502" w:rsidRPr="00697C09" w:rsidRDefault="00817502" w:rsidP="00817502">
      <w:pPr>
        <w:pStyle w:val="Prrafodelista"/>
        <w:numPr>
          <w:ilvl w:val="0"/>
          <w:numId w:val="9"/>
        </w:numPr>
        <w:spacing w:after="0" w:line="240" w:lineRule="auto"/>
      </w:pPr>
      <w:r>
        <w:t xml:space="preserve">Punto 3. </w:t>
      </w:r>
      <w:r w:rsidRPr="00697C09">
        <w:t>Términos y definiciones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4. Contexto de la Organización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5. Liderazgo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6. Planificación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7. Apoyo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8. Operación</w:t>
      </w:r>
    </w:p>
    <w:p w:rsidR="00817502" w:rsidRDefault="00817502" w:rsidP="00817502">
      <w:pPr>
        <w:numPr>
          <w:ilvl w:val="0"/>
          <w:numId w:val="6"/>
        </w:numPr>
        <w:spacing w:after="0" w:line="240" w:lineRule="auto"/>
      </w:pPr>
      <w:r>
        <w:t>Punto 9. Evaluación y Desempeño</w:t>
      </w:r>
    </w:p>
    <w:p w:rsidR="00817502" w:rsidRPr="001D7662" w:rsidRDefault="00817502" w:rsidP="00817502">
      <w:pPr>
        <w:pStyle w:val="Prrafodelista"/>
        <w:numPr>
          <w:ilvl w:val="0"/>
          <w:numId w:val="8"/>
        </w:numPr>
        <w:spacing w:after="0" w:line="240" w:lineRule="auto"/>
        <w:rPr>
          <w:b/>
        </w:rPr>
      </w:pPr>
      <w:r>
        <w:t>Punto 10. Mejora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A.6.1.2. Aspectos ambientales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A.6.1.3. Requisitos legales y otros requisitos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A.8.2. Preparación y respuestas ante emergencias</w:t>
      </w:r>
    </w:p>
    <w:p w:rsidR="00817502" w:rsidRDefault="00817502" w:rsidP="00817502"/>
    <w:p w:rsidR="00F24A81" w:rsidRDefault="00F24A81" w:rsidP="00817502">
      <w:pPr>
        <w:rPr>
          <w:b/>
        </w:rPr>
      </w:pPr>
    </w:p>
    <w:p w:rsidR="00F24A81" w:rsidRDefault="00F24A81" w:rsidP="00817502">
      <w:pPr>
        <w:rPr>
          <w:b/>
        </w:rPr>
      </w:pPr>
    </w:p>
    <w:p w:rsidR="00817502" w:rsidRDefault="00817502" w:rsidP="00817502">
      <w:pPr>
        <w:rPr>
          <w:b/>
        </w:rPr>
      </w:pPr>
      <w:r w:rsidRPr="00E1735F">
        <w:rPr>
          <w:b/>
        </w:rPr>
        <w:lastRenderedPageBreak/>
        <w:t>Norma ISO 14031</w:t>
      </w:r>
    </w:p>
    <w:p w:rsidR="00817502" w:rsidRPr="00E1735F" w:rsidRDefault="00817502" w:rsidP="00817502">
      <w:pPr>
        <w:rPr>
          <w:b/>
        </w:rPr>
      </w:pP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A.2.1. Partes interesadas potenciales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A.2.2. Temas y puntos de vista de las partes interesadas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A.4.3. Indicadores de desempeño operativo</w:t>
      </w:r>
    </w:p>
    <w:p w:rsidR="00817502" w:rsidRDefault="00817502" w:rsidP="00817502">
      <w:pPr>
        <w:numPr>
          <w:ilvl w:val="0"/>
          <w:numId w:val="7"/>
        </w:numPr>
        <w:spacing w:after="0" w:line="240" w:lineRule="auto"/>
      </w:pPr>
      <w:r>
        <w:t>Anexo A.4.4. Indicadores de condición ambiental</w:t>
      </w:r>
    </w:p>
    <w:p w:rsidR="006E2266" w:rsidRPr="00B555F6" w:rsidRDefault="006E2266" w:rsidP="00046147">
      <w:pPr>
        <w:rPr>
          <w:b/>
          <w:u w:val="single"/>
        </w:rPr>
      </w:pPr>
    </w:p>
    <w:p w:rsidR="00046147" w:rsidRDefault="00046147"/>
    <w:p w:rsidR="00A60C90" w:rsidRDefault="00A60C90"/>
    <w:sectPr w:rsidR="00A60C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888" w:rsidRDefault="00134888" w:rsidP="00311DBC">
      <w:pPr>
        <w:spacing w:after="0" w:line="240" w:lineRule="auto"/>
      </w:pPr>
      <w:r>
        <w:separator/>
      </w:r>
    </w:p>
  </w:endnote>
  <w:endnote w:type="continuationSeparator" w:id="0">
    <w:p w:rsidR="00134888" w:rsidRDefault="00134888" w:rsidP="00311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888" w:rsidRDefault="00134888" w:rsidP="00311DBC">
      <w:pPr>
        <w:spacing w:after="0" w:line="240" w:lineRule="auto"/>
      </w:pPr>
      <w:r>
        <w:separator/>
      </w:r>
    </w:p>
  </w:footnote>
  <w:footnote w:type="continuationSeparator" w:id="0">
    <w:p w:rsidR="00134888" w:rsidRDefault="00134888" w:rsidP="00311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50098334"/>
      <w:docPartObj>
        <w:docPartGallery w:val="Page Numbers (Top of Page)"/>
        <w:docPartUnique/>
      </w:docPartObj>
    </w:sdtPr>
    <w:sdtContent>
      <w:bookmarkStart w:id="0" w:name="_GoBack" w:displacedByCustomXml="prev"/>
      <w:bookmarkEnd w:id="0" w:displacedByCustomXml="prev"/>
      <w:p w:rsidR="00311DBC" w:rsidRDefault="00311DBC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1DBC">
          <w:rPr>
            <w:noProof/>
            <w:lang w:val="es-ES"/>
          </w:rPr>
          <w:t>2</w:t>
        </w:r>
        <w:r>
          <w:fldChar w:fldCharType="end"/>
        </w:r>
      </w:p>
    </w:sdtContent>
  </w:sdt>
  <w:p w:rsidR="00311DBC" w:rsidRDefault="00311D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1DBC" w:rsidRDefault="00311D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15A2E"/>
    <w:multiLevelType w:val="hybridMultilevel"/>
    <w:tmpl w:val="D38E7D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4582"/>
    <w:multiLevelType w:val="hybridMultilevel"/>
    <w:tmpl w:val="870EA2D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341F97"/>
    <w:multiLevelType w:val="hybridMultilevel"/>
    <w:tmpl w:val="4C3AC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920ED"/>
    <w:multiLevelType w:val="hybridMultilevel"/>
    <w:tmpl w:val="99EC78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4B1C7D"/>
    <w:multiLevelType w:val="hybridMultilevel"/>
    <w:tmpl w:val="02FE2D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C2F96"/>
    <w:multiLevelType w:val="hybridMultilevel"/>
    <w:tmpl w:val="79A0703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144A"/>
    <w:multiLevelType w:val="hybridMultilevel"/>
    <w:tmpl w:val="79B6C7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7444C"/>
    <w:multiLevelType w:val="hybridMultilevel"/>
    <w:tmpl w:val="9362AA2A"/>
    <w:lvl w:ilvl="0" w:tplc="3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AD3296"/>
    <w:multiLevelType w:val="hybridMultilevel"/>
    <w:tmpl w:val="854E9066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D0892"/>
    <w:multiLevelType w:val="hybridMultilevel"/>
    <w:tmpl w:val="E1E80352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5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F33"/>
    <w:rsid w:val="000179AD"/>
    <w:rsid w:val="00044FAE"/>
    <w:rsid w:val="00046147"/>
    <w:rsid w:val="0005360C"/>
    <w:rsid w:val="00092B28"/>
    <w:rsid w:val="00134888"/>
    <w:rsid w:val="001D31D9"/>
    <w:rsid w:val="00230496"/>
    <w:rsid w:val="00251436"/>
    <w:rsid w:val="00311DBC"/>
    <w:rsid w:val="004417A9"/>
    <w:rsid w:val="00521B40"/>
    <w:rsid w:val="005367E5"/>
    <w:rsid w:val="00556950"/>
    <w:rsid w:val="005B1716"/>
    <w:rsid w:val="006E2266"/>
    <w:rsid w:val="0071149A"/>
    <w:rsid w:val="00746A33"/>
    <w:rsid w:val="00767B56"/>
    <w:rsid w:val="0078576B"/>
    <w:rsid w:val="00794C24"/>
    <w:rsid w:val="00815B86"/>
    <w:rsid w:val="00817502"/>
    <w:rsid w:val="00827BB0"/>
    <w:rsid w:val="008318BB"/>
    <w:rsid w:val="008743D2"/>
    <w:rsid w:val="008C743A"/>
    <w:rsid w:val="0091291D"/>
    <w:rsid w:val="009B7597"/>
    <w:rsid w:val="009F261F"/>
    <w:rsid w:val="00A60C90"/>
    <w:rsid w:val="00AF2F84"/>
    <w:rsid w:val="00B555F6"/>
    <w:rsid w:val="00B56F33"/>
    <w:rsid w:val="00BE3166"/>
    <w:rsid w:val="00BE39C0"/>
    <w:rsid w:val="00C151F7"/>
    <w:rsid w:val="00C33BE0"/>
    <w:rsid w:val="00C63908"/>
    <w:rsid w:val="00CA00C3"/>
    <w:rsid w:val="00DA260A"/>
    <w:rsid w:val="00E27C1C"/>
    <w:rsid w:val="00E70C41"/>
    <w:rsid w:val="00E810D6"/>
    <w:rsid w:val="00EF5BB3"/>
    <w:rsid w:val="00F2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24F1E"/>
  <w15:chartTrackingRefBased/>
  <w15:docId w15:val="{C1A09C7C-63F5-4237-818E-275175CBF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7B5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1DBC"/>
  </w:style>
  <w:style w:type="paragraph" w:styleId="Piedepgina">
    <w:name w:val="footer"/>
    <w:basedOn w:val="Normal"/>
    <w:link w:val="PiedepginaCar"/>
    <w:uiPriority w:val="99"/>
    <w:unhideWhenUsed/>
    <w:rsid w:val="00311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1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rafboschi</dc:creator>
  <cp:keywords/>
  <dc:description/>
  <cp:lastModifiedBy>rafboschi</cp:lastModifiedBy>
  <cp:revision>17</cp:revision>
  <dcterms:created xsi:type="dcterms:W3CDTF">2020-04-17T21:56:00Z</dcterms:created>
  <dcterms:modified xsi:type="dcterms:W3CDTF">2020-04-17T22:33:00Z</dcterms:modified>
</cp:coreProperties>
</file>