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EF1B69">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EF1B69">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EF1B69">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2324DF">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"http://www.mendeley.com/documents/?uuid=28996d71-5289-4f1c-a69f-d5d002dd89c7" ] } ], "mendeley" : { "formattedCitation" : "(Natarajan, 2015)", "plainTextFormattedCitation" : "(Natarajan, 2015)", "previouslyFormattedCitation" : "(Natarajan, 2015)" }, "properties" : { "noteIndex" : 0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2324DF">
        <w:rPr>
          <w:highlight w:val="lightGray"/>
        </w:rPr>
        <w:instrText>ADDIN CSL_CITATION { "citationItems" : [ { "id" : "ITEM-1", "itemData"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"http://www.mendeley.com/documents/?uuid=d10cecda-9866-40b8-b660-eb10503a5a77" ] } ], "mendeley" : { "formattedCitation" : "(Analog Devices, n.d.)", "plainTextFormattedCitation" : "(Analog Devices, n.d.)", "previouslyFormattedCitation" : "(Analog Devices, n.d.)" }, "properties" : { "noteIndex" : 0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2324DF">
        <w:rPr>
          <w:highlight w:val="lightGray"/>
        </w:rPr>
        <w:instrText>ADDIN CSL_CITATION { "citationItems" : [ { "id" : "ITEM-1", "itemData"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"http://www.mendeley.com/documents/?uuid=f1cf4643-dff9-4bc0-837c-8dbfa904b113" ] } ], "mendeley" : { "formattedCitation" : "(Medtronic, n.d.)", "plainTextFormattedCitation" : "(Medtronic, n.d.)", "previouslyFormattedCitation" : "(Medtronic, n.d.)" }, "properties" : { "noteIndex" : 0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w:t>
      </w:r>
      <w:proofErr w:type="gramStart"/>
      <w:r w:rsidR="000A2B6E" w:rsidRPr="00596381">
        <w:rPr>
          <w:highlight w:val="lightGray"/>
        </w:rPr>
        <w:t>centra</w:t>
      </w:r>
      <w:proofErr w:type="gramEnd"/>
      <w:r w:rsidR="000A2B6E" w:rsidRPr="00596381">
        <w:rPr>
          <w:highlight w:val="lightGray"/>
        </w:rPr>
        <w:t xml:space="preserve"> por lo tanto, en buscar una modulación de señal que aplique el concepto de mínimo </w:t>
      </w:r>
      <w:r w:rsidR="00CC77EC" w:rsidRPr="00596381">
        <w:rPr>
          <w:highlight w:val="lightGray"/>
        </w:rPr>
        <w:t>sangrado, sin</w:t>
      </w:r>
      <w:r w:rsidR="000A2B6E" w:rsidRPr="00596381">
        <w:rPr>
          <w:highlight w:val="lightGray"/>
        </w:rPr>
        <w:t xml:space="preserve">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CC77EC" w:rsidRPr="00CC77EC" w:rsidRDefault="00CC77EC" w:rsidP="00CC77EC"/>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"http://www.mendeley.com/documents/?uuid=d6d69ac0-cce3-41dc-abc6-cfb1dd02c953"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"noteIndex" : 0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"manualFormatting" : "(Feldman et al., 2012, pag. 19)", "plainTextFormattedCitation" : "(Feldman et al., 2012)", "previouslyFormattedCitation" : "(Feldman et al., 2012)" }, "properties" : { "noteIndex" : 0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632C33" w:rsidRDefault="00632C33" w:rsidP="00632C33">
      <w:r>
        <w:t>La corriente eléctrica genera diversos tipos de respuesta sobre el cuerpo humano, dependiendo de las características o parámetros de la misma. Estos parámetros son fundamentalmente: la frecuencia, la magnitud de corriente y el tiempo de exposición a dicha corriente.</w:t>
      </w:r>
    </w:p>
    <w:p w:rsidR="00632C33" w:rsidRDefault="00632C33" w:rsidP="00632C33">
      <w:r>
        <w:t xml:space="preserve">Para corrientes cuya frecuencia es la suministrada por la red, los umbrales de percepción, y posterior posible daño físico, son relativamente bajos como se puede observar en la </w:t>
      </w:r>
      <w:r>
        <w:fldChar w:fldCharType="begin"/>
      </w:r>
      <w:r>
        <w:instrText xml:space="preserve"> REF _Ref514220305 \h </w:instrText>
      </w:r>
      <w:r>
        <w:fldChar w:fldCharType="separate"/>
      </w:r>
      <w:r>
        <w:t xml:space="preserve">Figura </w:t>
      </w:r>
      <w:r>
        <w:rPr>
          <w:noProof/>
        </w:rPr>
        <w:t>1</w:t>
      </w:r>
      <w:r>
        <w:t>.</w:t>
      </w:r>
      <w:r>
        <w:fldChar w:fldCharType="end"/>
      </w:r>
      <w:r>
        <w:t xml:space="preserve">, razón por la cual en procedimientos quirúrgicos las corrientes aplicadas utilizan frecuencias que se encuentran en el rango de las radiofrecuencias. </w:t>
      </w:r>
    </w:p>
    <w:p w:rsidR="00A31EA0" w:rsidRDefault="00632C33" w:rsidP="00A31EA0">
      <w:r>
        <w:rPr>
          <w:noProof/>
          <w:lang w:val="es-419" w:eastAsia="es-419"/>
        </w:rPr>
        <w:drawing>
          <wp:inline distT="0" distB="0" distL="0" distR="0" wp14:anchorId="49A36A0B" wp14:editId="1D2810F9">
            <wp:extent cx="5610225" cy="1724025"/>
            <wp:effectExtent l="19050" t="0" r="9525"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0225" cy="1724025"/>
                    </a:xfrm>
                    <a:prstGeom prst="rect">
                      <a:avLst/>
                    </a:prstGeom>
                    <a:noFill/>
                    <a:ln w="9525">
                      <a:noFill/>
                      <a:miter lim="800000"/>
                      <a:headEnd/>
                      <a:tailEnd/>
                    </a:ln>
                  </pic:spPr>
                </pic:pic>
              </a:graphicData>
            </a:graphic>
          </wp:inline>
        </w:drawing>
      </w:r>
    </w:p>
    <w:p w:rsidR="00632C33" w:rsidRDefault="00632C33" w:rsidP="00632C33">
      <w:pPr>
        <w:pStyle w:val="Descripcin"/>
        <w:jc w:val="center"/>
      </w:pPr>
      <w:bookmarkStart w:id="8" w:name="_Ref514220305"/>
      <w:r>
        <w:t xml:space="preserve">Figura </w:t>
      </w:r>
      <w:fldSimple w:instr=" SEQ Figura \* ARABIC ">
        <w:r>
          <w:rPr>
            <w:noProof/>
          </w:rPr>
          <w:t>1</w:t>
        </w:r>
      </w:fldSimple>
      <w:r>
        <w:t>. Efectos de la Corriente de 60 Hz sobre el Cuerpo Humano.</w:t>
      </w:r>
      <w:bookmarkEnd w:id="8"/>
    </w:p>
    <w:p w:rsidR="00632C33" w:rsidRDefault="00632C33" w:rsidP="00632C33">
      <w:r>
        <w:t xml:space="preserve">En este caso la frecuencia recomendada se encuentra entre 100KHz y aproximadamente 1MHz. Dicho parámetro cambia entre los equipos disponibles en </w:t>
      </w:r>
      <w:proofErr w:type="gramStart"/>
      <w:r>
        <w:t>el mercados</w:t>
      </w:r>
      <w:proofErr w:type="gramEnd"/>
      <w:r>
        <w:t xml:space="preserve"> y se debe principalmente a la calidad relativa del corte obtenido sobre los tejidos biológicos implicados en el procedimiento.</w:t>
      </w:r>
    </w:p>
    <w:p w:rsidR="00EF1B69" w:rsidRDefault="00EF1B69" w:rsidP="00EF1B69">
      <w:pPr>
        <w:pStyle w:val="Descripcin"/>
        <w:keepNext/>
        <w:jc w:val="center"/>
      </w:pPr>
      <w:r>
        <w:lastRenderedPageBreak/>
        <w:t>Figura 1. Interaccion entre frecuencia de la corriente alterna y el efecto estimulante sobre las células.</w:t>
      </w:r>
    </w:p>
    <w:p w:rsidR="00632C33" w:rsidRPr="00A31EA0" w:rsidRDefault="004E7DDE" w:rsidP="00EF1B69">
      <w:pPr>
        <w:jc w:val="center"/>
      </w:pPr>
      <w:bookmarkStart w:id="9" w:name="_GoBack"/>
      <w:r>
        <w:rPr>
          <w:noProof/>
          <w:lang w:val="es-419" w:eastAsia="es-419"/>
        </w:rPr>
        <w:drawing>
          <wp:inline distT="0" distB="0" distL="0" distR="0">
            <wp:extent cx="3014980" cy="2645088"/>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imulacion_muscular.PNG"/>
                    <pic:cNvPicPr/>
                  </pic:nvPicPr>
                  <pic:blipFill>
                    <a:blip r:embed="rId9">
                      <a:extLst>
                        <a:ext uri="{28A0092B-C50C-407E-A947-70E740481C1C}">
                          <a14:useLocalDpi xmlns:a14="http://schemas.microsoft.com/office/drawing/2010/main" val="0"/>
                        </a:ext>
                      </a:extLst>
                    </a:blip>
                    <a:stretch>
                      <a:fillRect/>
                    </a:stretch>
                  </pic:blipFill>
                  <pic:spPr>
                    <a:xfrm>
                      <a:off x="0" y="0"/>
                      <a:ext cx="3030484" cy="2658690"/>
                    </a:xfrm>
                    <a:prstGeom prst="rect">
                      <a:avLst/>
                    </a:prstGeom>
                  </pic:spPr>
                </pic:pic>
              </a:graphicData>
            </a:graphic>
          </wp:inline>
        </w:drawing>
      </w:r>
      <w:bookmarkEnd w:id="9"/>
    </w:p>
    <w:p w:rsidR="00246DB9" w:rsidRDefault="00246DB9" w:rsidP="00246DB9">
      <w:pPr>
        <w:pStyle w:val="Ttulo3"/>
      </w:pPr>
      <w:bookmarkStart w:id="10" w:name="_Toc513741839"/>
      <w:r>
        <w:t>Bioimpedancia</w:t>
      </w:r>
      <w:bookmarkEnd w:id="10"/>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 xml:space="preserve">Por el </w:t>
      </w:r>
      <w:r w:rsidR="00C17C80">
        <w:t>contrario,</w:t>
      </w:r>
      <w:r w:rsidR="009778CF">
        <w:t xml:space="preserve"> la admitancia </w:t>
      </w:r>
      <w:r w:rsidR="00D34702">
        <w:t>es la capacidad de permitir el flujo de corriente en dicho elemento. La combinación de ambos términos</w:t>
      </w:r>
      <w:r w:rsidR="00356C58">
        <w:t xml:space="preserve">: admitancia e </w:t>
      </w:r>
      <w:r w:rsidR="00C17C80">
        <w:t>impedancia da</w:t>
      </w:r>
      <w:r w:rsidR="00D34702">
        <w:t xml:space="preserve"> lugar a la </w:t>
      </w:r>
      <w:proofErr w:type="spellStart"/>
      <w:r w:rsidR="00D34702">
        <w:t>imitancia</w:t>
      </w:r>
      <w:proofErr w:type="spellEnd"/>
      <w:r w:rsidR="00D34702">
        <w:t xml:space="preserve">,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w:t>
      </w:r>
      <w:proofErr w:type="spellStart"/>
      <w:r w:rsidR="00356C58">
        <w:t>bioimitancia</w:t>
      </w:r>
      <w:proofErr w:type="spellEnd"/>
      <w:r w:rsidR="00356C58">
        <w:t>.</w:t>
      </w:r>
      <w:r w:rsidR="00D34702">
        <w:t xml:space="preserve"> </w:t>
      </w:r>
    </w:p>
    <w:p w:rsidR="005E32BE" w:rsidRDefault="005E32BE" w:rsidP="00BD7ABC">
      <w:r>
        <w:t>Sabemos también que los tejidos no son co</w:t>
      </w:r>
      <w:r w:rsidR="00E45B8F">
        <w:t xml:space="preserve">nductores como </w:t>
      </w:r>
      <w:r w:rsidR="00EA5A15">
        <w:t>tal,</w:t>
      </w:r>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w:t>
      </w:r>
      <w:proofErr w:type="spellStart"/>
      <w:r w:rsidR="00E45B8F">
        <w:t>permitividad</w:t>
      </w:r>
      <w:proofErr w:type="spellEnd"/>
      <w:r w:rsidR="00E45B8F">
        <w:t>.</w:t>
      </w:r>
    </w:p>
    <w:p w:rsidR="00E45B8F" w:rsidRPr="00F71179" w:rsidRDefault="00E45B8F" w:rsidP="00BD7ABC">
      <w:r>
        <w:t xml:space="preserve">Bajo condiciones lineales en un mismo tejido, la admitancia, la impedancia y la </w:t>
      </w:r>
      <w:proofErr w:type="spellStart"/>
      <w:r>
        <w:t>permitividad</w:t>
      </w:r>
      <w:proofErr w:type="spellEnd"/>
      <w:r>
        <w:t xml:space="preserve"> compleja, contienen la misma </w:t>
      </w:r>
      <w:r w:rsidR="001B69C0">
        <w:t>información,</w:t>
      </w:r>
      <w:r>
        <w:t xml:space="preserve"> per</w:t>
      </w:r>
      <w:r w:rsidR="00437D0E">
        <w:t xml:space="preserve">o presentada de manera distinta, por lo cual el cálculo de estos resulta en la obtención de la bioimpedancia. Sin embargo estos </w:t>
      </w:r>
      <w:r w:rsidR="00437D0E">
        <w:lastRenderedPageBreak/>
        <w:t xml:space="preserve">términos dependen de la frecuencia, lo que conlleva a que no necesariamente a partir de uno se pueda calcular el otro </w:t>
      </w:r>
      <w:r w:rsidR="00437D0E">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 1-4, 2000)", "plainTextFormattedCitation" : "(Grimnes &amp; Martinsen, 2000)", "previouslyFormattedCitation" : "(Grimnes &amp; Martinsen, 2000)" }, "properties" : { "noteIndex" : 0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11" w:name="_Toc513741840"/>
      <w:r>
        <w:t>El Electrobisturí</w:t>
      </w:r>
      <w:bookmarkEnd w:id="11"/>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w:t>
      </w:r>
      <w:proofErr w:type="gramStart"/>
      <w:r w:rsidR="00D67CB2">
        <w:t>como</w:t>
      </w:r>
      <w:proofErr w:type="gramEnd"/>
      <w:r w:rsidR="00D67CB2">
        <w:t xml:space="preserve">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w:t>
      </w:r>
      <w:proofErr w:type="spellStart"/>
      <w:r w:rsidR="00C45355">
        <w:t>electroquirúrgicos</w:t>
      </w:r>
      <w:proofErr w:type="spellEnd"/>
      <w:r w:rsidR="00C45355">
        <w:t xml:space="preserve"> </w:t>
      </w:r>
      <w:r w:rsidR="005A2B82">
        <w:t xml:space="preserve">poseen dos electrodos, </w:t>
      </w:r>
      <w:r w:rsidR="00632C33">
        <w:t>que,</w:t>
      </w:r>
      <w:r w:rsidR="00C45355">
        <w:t xml:space="preserve"> dependiendo de su ubicación</w:t>
      </w:r>
      <w:r w:rsidR="005A2B82">
        <w:t>,</w:t>
      </w:r>
      <w:r w:rsidR="00C45355">
        <w:t xml:space="preserve"> </w:t>
      </w:r>
      <w:r w:rsidR="005A2B82">
        <w:t xml:space="preserve">permiten clasificar en dos tipos </w:t>
      </w:r>
      <w:r w:rsidR="00632C33">
        <w:t>diferentes los</w:t>
      </w:r>
      <w:r w:rsidR="005A2B82">
        <w:t xml:space="preserve">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2324DF">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"http://www.mendeley.com/documents/?uuid=c9fd357e-f4f9-45d6-b89b-0d3f1af3b8ff" ] } ], "mendeley" : { "formattedCitation" : "(R. K. Chen, Chastagner, Dodde, &amp; Shih, 2013)", "plainTextFormattedCitation" : "(R. K. Chen, Chastagner, Dodde, &amp; Shih, 2013)", "previouslyFormattedCitation" : "(R. K. Chen, Chastagner, Dodde, &amp; Shih, 2013)" }, "properties" : { "noteIndex" : 0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2324D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"http://www.mendeley.com/documents/?uuid=14dae80f-d741-41f2-a498-ad1784cbc295" ] } ], "mendeley" : { "formattedCitation" : "(Dodde, Gee, Geiger, &amp; Shih, 2012)", "plainTextFormattedCitation" : "(Dodde, Gee, Geiger, &amp; Shih, 2012)", "previouslyFormattedCitation" : "(Dodde, Gee, Geiger, &amp; Shih, 2012)" }, "properties" : { "noteIndex" : 0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w:t>
      </w:r>
      <w:r w:rsidR="00732D8F">
        <w:lastRenderedPageBreak/>
        <w:t xml:space="preserve">posee un área de contacto considerablemente superior a la del electrodo activo, por lo tanto, su correcta postura es vital para </w:t>
      </w:r>
      <w:r w:rsidR="00820840">
        <w:t>evitar percances e</w:t>
      </w:r>
      <w:r w:rsidR="00360F18">
        <w:t xml:space="preserve">n los procedimientos clínicos. </w:t>
      </w:r>
    </w:p>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2" w:name="_Toc513741841"/>
      <w:r>
        <w:t>Funcionamiento Básico de un Electrobisturí</w:t>
      </w:r>
      <w:bookmarkEnd w:id="12"/>
    </w:p>
    <w:p w:rsidR="00072C3D" w:rsidRDefault="00072C3D" w:rsidP="00B47296">
      <w:pPr>
        <w:ind w:firstLine="0"/>
      </w:pPr>
    </w:p>
    <w:p w:rsidR="00F50964" w:rsidRDefault="00B47296" w:rsidP="00A36752">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"plainTextFormattedCitation" : "(Feldman et al., 2012)", "previouslyFormattedCitation" : "(Feldman et al., 2012)" }, "properties" : { "noteIndex" : 0 }, "schema" : "https://github.com/citation-style-language/schema/raw/master/csl-citation.json" }</w:instrText>
      </w:r>
      <w:r w:rsidR="002C701C">
        <w:fldChar w:fldCharType="separate"/>
      </w:r>
      <w:r w:rsidR="002C701C" w:rsidRPr="002C701C">
        <w:rPr>
          <w:noProof/>
        </w:rPr>
        <w:t>(Feldman et al., 2012)</w:t>
      </w:r>
      <w:r w:rsidR="002C701C">
        <w:fldChar w:fldCharType="end"/>
      </w:r>
      <w:r w:rsidR="00F50964">
        <w:fldChar w:fldCharType="begin" w:fldLock="1"/>
      </w:r>
      <w:r w:rsidR="00F50964">
        <w:instrText>ADDIN CSL_CITATION { "citationItems" : [ { "id" : "ITEM-1", "itemData" : { "author" : [ { "dropping-particle" : "", "family" : "Electrosurgery", "given" : "Monopolar", "non-dropping-particle" : "", "parse-names" : false, "suffix" : "" }, { "dropping-particle" : "", "family" : "Electrosurgery", "given" : "Bipolar", "non-dropping-particle" : "", "parse-names" : false, "suffix" : "" } ], "id" : "ITEM-1", "issued" : { "date-parts" : [ [ "0" ] ] }, "title" : "para las pruebas de unidades electroquir\u00fargicas", "type" : "article-journal" }, "uris" : [ "http://www.mendeley.com/documents/?uuid=06ab7868-2343-4cd4-b874-990fd24ae698" ] } ], "mendeley" : { "formattedCitation" : "(Electrosurgery &amp; Electrosurgery, n.d.)", "plainTextFormattedCitation" : "(Electrosurgery &amp; Electrosurgery, n.d.)" }, "properties" : { "noteIndex" : 0 }, "schema" : "https://github.com/citation-style-language/schema/raw/master/csl-citation.json" }</w:instrText>
      </w:r>
      <w:r w:rsidR="00F50964">
        <w:fldChar w:fldCharType="separate"/>
      </w:r>
      <w:r w:rsidR="00F50964" w:rsidRPr="00F50964">
        <w:rPr>
          <w:noProof/>
        </w:rPr>
        <w:t>(Electrosurgery &amp; Electrosurgery, n.d.)</w:t>
      </w:r>
      <w:r w:rsidR="00F50964">
        <w:fldChar w:fldCharType="end"/>
      </w:r>
    </w:p>
    <w:p w:rsidR="00A36752" w:rsidRDefault="00A36752" w:rsidP="00A36752"/>
    <w:p w:rsidR="00F50964" w:rsidRDefault="00677351" w:rsidP="00A36752">
      <w:pPr>
        <w:jc w:val="center"/>
      </w:pPr>
      <w:r>
        <w:rPr>
          <w:noProof/>
          <w:lang w:val="es-419" w:eastAsia="es-419"/>
        </w:rPr>
        <w:drawing>
          <wp:inline distT="0" distB="0" distL="0" distR="0">
            <wp:extent cx="6078464" cy="19862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opolarybipolar.png"/>
                    <pic:cNvPicPr/>
                  </pic:nvPicPr>
                  <pic:blipFill>
                    <a:blip r:embed="rId10">
                      <a:extLst>
                        <a:ext uri="{28A0092B-C50C-407E-A947-70E740481C1C}">
                          <a14:useLocalDpi xmlns:a14="http://schemas.microsoft.com/office/drawing/2010/main" val="0"/>
                        </a:ext>
                      </a:extLst>
                    </a:blip>
                    <a:stretch>
                      <a:fillRect/>
                    </a:stretch>
                  </pic:blipFill>
                  <pic:spPr>
                    <a:xfrm>
                      <a:off x="0" y="0"/>
                      <a:ext cx="6097122" cy="1992361"/>
                    </a:xfrm>
                    <a:prstGeom prst="rect">
                      <a:avLst/>
                    </a:prstGeom>
                  </pic:spPr>
                </pic:pic>
              </a:graphicData>
            </a:graphic>
          </wp:inline>
        </w:drawing>
      </w:r>
    </w:p>
    <w:p w:rsidR="002C701C" w:rsidRPr="00072C3D" w:rsidRDefault="002C701C" w:rsidP="002C701C">
      <w:pPr>
        <w:pStyle w:val="Descripcin"/>
        <w:jc w:val="center"/>
      </w:pPr>
      <w:r>
        <w:t xml:space="preserve">Figura </w:t>
      </w:r>
      <w:fldSimple w:instr=" SEQ Figura \* ARABIC ">
        <w:r w:rsidR="00505262">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632C33" w:rsidRPr="003629DE" w:rsidRDefault="00632C33" w:rsidP="00632C33">
      <w:pPr>
        <w:pStyle w:val="Ttulo4"/>
        <w:rPr>
          <w:vanish/>
          <w:specVanish/>
        </w:rPr>
      </w:pPr>
      <w:r>
        <w:lastRenderedPageBreak/>
        <w:t xml:space="preserve">Tipos de Ondas </w:t>
      </w:r>
      <w:r w:rsidR="001910EB">
        <w:t>Electroquirúrgica</w:t>
      </w:r>
      <w:r>
        <w:t xml:space="preserve">.   </w:t>
      </w:r>
    </w:p>
    <w:p w:rsidR="00632C33" w:rsidRDefault="00632C33" w:rsidP="00632C33">
      <w:pPr>
        <w:pStyle w:val="Textoindependiente"/>
      </w:pPr>
      <w:r>
        <w:t xml:space="preserve">Debido a que dependiendo del efecto deseado la onda aplicada varia, las características que influyen en el tipo de corte son el tiempo de encendido y amplitud de tensión. Como se puede apreciar en la </w:t>
      </w:r>
      <w:r>
        <w:fldChar w:fldCharType="begin"/>
      </w:r>
      <w:r>
        <w:instrText xml:space="preserve"> REF _Ref514186746 \h </w:instrText>
      </w:r>
      <w:r>
        <w:fldChar w:fldCharType="separate"/>
      </w:r>
      <w:r>
        <w:t xml:space="preserve">Figura </w:t>
      </w:r>
      <w:r>
        <w:rPr>
          <w:noProof/>
        </w:rPr>
        <w:t>2</w:t>
      </w:r>
      <w:r>
        <w:t>.</w:t>
      </w:r>
      <w:r>
        <w:fldChar w:fldCharType="end"/>
      </w:r>
      <w:r>
        <w:t xml:space="preserve"> dichas características aumentan de manera inversamente proporcional con el fin de realizar corte o coagulación. </w:t>
      </w:r>
    </w:p>
    <w:p w:rsidR="00632C33" w:rsidRDefault="00632C33" w:rsidP="00632C33">
      <w:pPr>
        <w:pStyle w:val="Textoindependiente"/>
        <w:keepNext/>
        <w:jc w:val="center"/>
      </w:pPr>
      <w:r>
        <w:rPr>
          <w:noProof/>
          <w:lang w:val="es-419" w:eastAsia="es-419"/>
        </w:rPr>
        <w:drawing>
          <wp:inline distT="0" distB="0" distL="0" distR="0" wp14:anchorId="09FC930A" wp14:editId="39A1A25A">
            <wp:extent cx="3487667" cy="2419519"/>
            <wp:effectExtent l="19050" t="0" r="0" b="0"/>
            <wp:docPr id="39" name="2 Imagen" descr="Kind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d_Wave.jpg"/>
                    <pic:cNvPicPr/>
                  </pic:nvPicPr>
                  <pic:blipFill>
                    <a:blip r:embed="rId11" cstate="print"/>
                    <a:stretch>
                      <a:fillRect/>
                    </a:stretch>
                  </pic:blipFill>
                  <pic:spPr>
                    <a:xfrm>
                      <a:off x="0" y="0"/>
                      <a:ext cx="3487667" cy="2419519"/>
                    </a:xfrm>
                    <a:prstGeom prst="rect">
                      <a:avLst/>
                    </a:prstGeom>
                  </pic:spPr>
                </pic:pic>
              </a:graphicData>
            </a:graphic>
          </wp:inline>
        </w:drawing>
      </w:r>
    </w:p>
    <w:p w:rsidR="00632C33" w:rsidRDefault="00632C33" w:rsidP="00632C33">
      <w:pPr>
        <w:pStyle w:val="Descripcin"/>
        <w:jc w:val="center"/>
      </w:pPr>
      <w:bookmarkStart w:id="13" w:name="_Ref514186746"/>
      <w:r>
        <w:t xml:space="preserve">Figura </w:t>
      </w:r>
      <w:fldSimple w:instr=" SEQ Figura \* ARABIC ">
        <w:r>
          <w:rPr>
            <w:noProof/>
          </w:rPr>
          <w:t>3</w:t>
        </w:r>
      </w:fldSimple>
      <w:r w:rsidR="00F50964">
        <w:t>. formas</w:t>
      </w:r>
      <w:r>
        <w:t xml:space="preserve"> de Ondas </w:t>
      </w:r>
      <w:proofErr w:type="spellStart"/>
      <w:r w:rsidR="00F50964">
        <w:t>electroquirurgica</w:t>
      </w:r>
      <w:proofErr w:type="spellEnd"/>
      <w:r>
        <w:t>.</w:t>
      </w:r>
      <w:bookmarkEnd w:id="13"/>
      <w:r>
        <w:t xml:space="preserve">   </w:t>
      </w:r>
    </w:p>
    <w:p w:rsidR="00632C33" w:rsidRDefault="00632C33" w:rsidP="00632C33">
      <w:r>
        <w:t>La onda de corte puro se caracteriza por un tiempo de encendido en el periodo determinado a usar, del cien por ciento (100%) y las ondas expuestas es la que posee una menor amplitud en comparación.</w:t>
      </w:r>
    </w:p>
    <w:p w:rsidR="00632C33" w:rsidRDefault="00632C33" w:rsidP="00632C33">
      <w:r>
        <w:t>Para poder realizar un corte mixto se aumenta la amplitud de tensión mientras se reduce considerablemente el tiempo de encendido. Esto produce un efecto de cauterización mínimo pero reconocible disminuyendo, así mismo, la incisión generada por la unidad electroquirúrgica.</w:t>
      </w:r>
    </w:p>
    <w:p w:rsidR="00632C33" w:rsidRDefault="00632C33" w:rsidP="00632C33">
      <w:r>
        <w:t xml:space="preserve">Por su parte la coagulación es el efecto conseguido al disminuir el tiempo de encendido a porcentajes cercanos a cero (0%) aumentando en la misma medida la amplitud de tensión, </w:t>
      </w:r>
      <w:r>
        <w:lastRenderedPageBreak/>
        <w:t>con lo cual el equipo pasa de realizar cortes o vaporización de las células a la desecación o coagulación del tejido implicado.</w:t>
      </w:r>
    </w:p>
    <w:p w:rsidR="00F71179" w:rsidRPr="00F71179" w:rsidRDefault="00F71179" w:rsidP="00F71179"/>
    <w:p w:rsidR="00371338" w:rsidRDefault="00F71179" w:rsidP="00371338">
      <w:pPr>
        <w:pStyle w:val="Ttulo3"/>
      </w:pPr>
      <w:bookmarkStart w:id="14" w:name="_Toc513741842"/>
      <w:r>
        <w:t>Modos de Trabajo</w:t>
      </w:r>
      <w:bookmarkEnd w:id="14"/>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 xml:space="preserve">Por un </w:t>
      </w:r>
      <w:r w:rsidR="00987CDF">
        <w:t>lado,</w:t>
      </w:r>
      <w:r>
        <w:t xml:space="preserve">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w:t>
      </w:r>
      <w:r w:rsidR="00987CDF">
        <w:t>quemaduras en</w:t>
      </w:r>
      <w:r>
        <w:t xml:space="preserve"> los bordes del segmento </w:t>
      </w:r>
      <w:r w:rsidR="00264FAA">
        <w:t>afectado</w:t>
      </w:r>
      <w:r w:rsidR="00BB3CA1">
        <w:t>. E</w:t>
      </w:r>
      <w:r>
        <w:t xml:space="preserve">ste </w:t>
      </w:r>
      <w:r w:rsidR="00AF150E">
        <w:t xml:space="preserve">modo de trabajo </w:t>
      </w:r>
      <w:r>
        <w:t xml:space="preserve">reemplaza el uso de los bisturís convencionales. </w:t>
      </w:r>
    </w:p>
    <w:p w:rsidR="008F7D94" w:rsidRDefault="008F7D94" w:rsidP="00371338">
      <w:r>
        <w:rPr>
          <w:noProof/>
          <w:lang w:val="es-419" w:eastAsia="es-419"/>
        </w:rPr>
        <w:drawing>
          <wp:inline distT="0" distB="0" distL="0" distR="0">
            <wp:extent cx="2486025" cy="1857375"/>
            <wp:effectExtent l="0" t="0" r="9525" b="9525"/>
            <wp:docPr id="16" name="Imagen 16" descr="https://scontent.fctg1-2.fna.fbcdn.net/v/t1.15752-0/s261x260/32701880_10156875167958274_7935492880167075840_n.png?_nc_cat=0&amp;oh=0a5d2f8a7b49318a7cd907aa542703aa&amp;oe=5B7B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tg1-2.fna.fbcdn.net/v/t1.15752-0/s261x260/32701880_10156875167958274_7935492880167075840_n.png?_nc_cat=0&amp;oh=0a5d2f8a7b49318a7cd907aa542703aa&amp;oe=5B7B98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857375"/>
                    </a:xfrm>
                    <a:prstGeom prst="rect">
                      <a:avLst/>
                    </a:prstGeom>
                    <a:noFill/>
                    <a:ln>
                      <a:noFill/>
                    </a:ln>
                  </pic:spPr>
                </pic:pic>
              </a:graphicData>
            </a:graphic>
          </wp:inline>
        </w:drawing>
      </w:r>
    </w:p>
    <w:p w:rsidR="00371338" w:rsidRPr="00371338" w:rsidRDefault="00371338" w:rsidP="00371338">
      <w:r>
        <w:t xml:space="preserve">Por otro </w:t>
      </w:r>
      <w:r w:rsidR="00987CDF">
        <w:t>lado,</w:t>
      </w:r>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5" w:name="_Toc513741843"/>
      <w:r>
        <w:lastRenderedPageBreak/>
        <w:t>Aplicaciones</w:t>
      </w:r>
      <w:bookmarkEnd w:id="15"/>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2324DF">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"http://www.mendeley.com/documents/?uuid=fe10b0cc-f320-452e-9563-b4bd9515cbd0" ] } ], "mendeley" : { "formattedCitation" : "(Tom, 2016)", "plainTextFormattedCitation" : "(Tom, 2016)", "previouslyFormattedCitation" : "(Tom, 2016)" }, "properties" : { "noteIndex" : 0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2324DF">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 ] }, "page" : "569-573", "title" : "Acute and subacute effects of the ultrasonic blade and electrosurgery on nerve physiology", "type" : "article-journal", "volume" : "29" }, "uris" : [ "http://www.mendeley.com/documents/?uuid=5bd7183a-0bff-3ae7-8b2b-2602e6a8ac0c", "http://www.mendeley.com/documents/?uuid=6649f535-fa27-48e3-914f-b0bdd9876220" ] } ], "mendeley" : { "formattedCitation" : "(C. Chen, Kallakuri, Cavanaugh, Broughton, &amp; Clymer, 2015)", "plainTextFormattedCitation" : "(C. Chen, Kallakuri, Cavanaugh, Broughton, &amp; Clymer, 2015)", "previouslyFormattedCitation" : "(C. Chen, Kallakuri, Cavanaugh, Broughton, &amp; Clymer, 2015)" }, "properties" : { "noteIndex" : 0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2324DF">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"http://www.mendeley.com/documents/?uuid=7dcc2a46-1568-4e4e-98be-cf050c2e09f2" ] } ], "mendeley" : { "formattedCitation" : "(Opfermann et al., 2017)", "plainTextFormattedCitation" : "(Opfermann et al., 2017)", "previouslyFormattedCitation" : "(Opfermann et al., 2017)" }, "properties" : { "noteIndex" : 0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 xml:space="preserve">No obstante, el uso de </w:t>
      </w:r>
      <w:proofErr w:type="spellStart"/>
      <w:r w:rsidR="00D05578">
        <w:t>electrobisturíes</w:t>
      </w:r>
      <w:proofErr w:type="spellEnd"/>
      <w:r w:rsidR="00D05578">
        <w:t xml:space="preserve">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6" w:name="_Toc513741844"/>
      <w:r>
        <w:t xml:space="preserve">Seguridad Eléctrica de los Procedimientos </w:t>
      </w:r>
      <w:proofErr w:type="spellStart"/>
      <w:r>
        <w:t>Electroquirúrgicos</w:t>
      </w:r>
      <w:bookmarkEnd w:id="16"/>
      <w:proofErr w:type="spellEnd"/>
    </w:p>
    <w:p w:rsidR="00F71179" w:rsidRDefault="0026200A" w:rsidP="00F71179">
      <w:r w:rsidRPr="0026200A">
        <w:rPr>
          <w:highlight w:val="yellow"/>
        </w:rPr>
        <w:t>Falta</w:t>
      </w:r>
      <w:r>
        <w:t>.</w:t>
      </w:r>
    </w:p>
    <w:p w:rsidR="00F71179" w:rsidRDefault="00F71179" w:rsidP="00F71179">
      <w:pPr>
        <w:pStyle w:val="Ttulo3"/>
      </w:pPr>
      <w:bookmarkStart w:id="17" w:name="_Toc513741845"/>
      <w:r>
        <w:t>Normatividad</w:t>
      </w:r>
      <w:bookmarkEnd w:id="17"/>
    </w:p>
    <w:p w:rsidR="00F71179" w:rsidRDefault="0026200A" w:rsidP="00F71179">
      <w:r w:rsidRPr="0026200A">
        <w:rPr>
          <w:highlight w:val="yellow"/>
        </w:rPr>
        <w:t>Falta.</w:t>
      </w:r>
    </w:p>
    <w:p w:rsidR="00F71179" w:rsidRDefault="00F71179" w:rsidP="00F71179">
      <w:pPr>
        <w:pStyle w:val="Ttulo3"/>
      </w:pPr>
      <w:bookmarkStart w:id="18" w:name="_Toc513741846"/>
      <w:r>
        <w:t>Recomendaciones</w:t>
      </w:r>
      <w:bookmarkEnd w:id="18"/>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lastRenderedPageBreak/>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lastRenderedPageBreak/>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9" w:name="_Toc513741847"/>
      <w:r>
        <w:t>Diseño de la unidad Electroquirúrgica</w:t>
      </w:r>
      <w:bookmarkEnd w:id="19"/>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w:t>
      </w:r>
      <w:proofErr w:type="spellStart"/>
      <w:r w:rsidRPr="0016511A">
        <w:t>electroquirugica</w:t>
      </w:r>
      <w:proofErr w:type="spellEnd"/>
      <w:r w:rsidRPr="0016511A">
        <w:t xml:space="preserve">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20" w:name="_Toc513741848"/>
      <w:r>
        <w:t>Criterio de Diseño</w:t>
      </w:r>
      <w:bookmarkEnd w:id="20"/>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w:t>
      </w:r>
      <w:r>
        <w:lastRenderedPageBreak/>
        <w:t xml:space="preserve">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21" w:name="_Ref513737765"/>
      <w:r>
        <w:t xml:space="preserve">Tabla </w:t>
      </w:r>
      <w:fldSimple w:instr=" SEQ Tabla \* ARABIC ">
        <w:r>
          <w:rPr>
            <w:noProof/>
          </w:rPr>
          <w:t>1</w:t>
        </w:r>
      </w:fldSimple>
      <w:bookmarkEnd w:id="21"/>
      <w:r>
        <w:t>. Especificaciones técnicas del equipo.</w:t>
      </w:r>
    </w:p>
    <w:p w:rsidR="00F71179" w:rsidRDefault="00F71179" w:rsidP="00F71179">
      <w:pPr>
        <w:pStyle w:val="Ttulo2"/>
      </w:pPr>
      <w:bookmarkStart w:id="22" w:name="_Toc513741849"/>
      <w:r>
        <w:t>Diagrama de Bloques</w:t>
      </w:r>
      <w:bookmarkEnd w:id="22"/>
    </w:p>
    <w:p w:rsidR="00EA7A40" w:rsidRDefault="002D157C" w:rsidP="00EA7A40">
      <w:pPr>
        <w:keepNext/>
      </w:pPr>
      <w:r>
        <w:rPr>
          <w:noProof/>
          <w:lang w:val="es-419" w:eastAsia="es-419"/>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3" w:name="_Ref513740003"/>
      <w:r>
        <w:t xml:space="preserve">Figura </w:t>
      </w:r>
      <w:fldSimple w:instr=" SEQ Figura \* ARABIC ">
        <w:r w:rsidR="00505262">
          <w:rPr>
            <w:noProof/>
          </w:rPr>
          <w:t>2</w:t>
        </w:r>
      </w:fldSimple>
      <w:bookmarkEnd w:id="23"/>
      <w:r>
        <w:t xml:space="preserve">. Diagrama de bloques del </w:t>
      </w:r>
      <w:proofErr w:type="spellStart"/>
      <w:r>
        <w:t>electrobisturi</w:t>
      </w:r>
      <w:proofErr w:type="spellEnd"/>
      <w:r>
        <w:t>.</w:t>
      </w:r>
    </w:p>
    <w:p w:rsidR="00FB128D" w:rsidRDefault="00FB128D" w:rsidP="00F71179">
      <w:r w:rsidRPr="00FB128D">
        <w:t xml:space="preserve">El diseño de la unidad </w:t>
      </w:r>
      <w:proofErr w:type="spellStart"/>
      <w:r w:rsidRPr="00FB128D">
        <w:t>electroquirug</w:t>
      </w:r>
      <w:r w:rsidR="00095456">
        <w:t>ica</w:t>
      </w:r>
      <w:proofErr w:type="spellEnd"/>
      <w:r w:rsidR="00095456">
        <w:t xml:space="preserve">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4" w:name="_Toc513741850"/>
      <w:r>
        <w:t>Diseño de Módulos Principales</w:t>
      </w:r>
      <w:bookmarkEnd w:id="24"/>
    </w:p>
    <w:p w:rsidR="00EC4DD6" w:rsidRDefault="00EC4DD6" w:rsidP="00F71179"/>
    <w:p w:rsidR="00EC4DD6" w:rsidRDefault="00EC4DD6" w:rsidP="00F71179"/>
    <w:p w:rsidR="004249F8" w:rsidRPr="007C12D8" w:rsidRDefault="002B0073" w:rsidP="004249F8">
      <w:pPr>
        <w:pStyle w:val="Ttulo3"/>
        <w:rPr>
          <w:rStyle w:val="nfasis"/>
          <w:b/>
          <w:iCs w:val="0"/>
        </w:rPr>
      </w:pPr>
      <w:bookmarkStart w:id="25" w:name="_Toc513741851"/>
      <w:proofErr w:type="spellStart"/>
      <w:r>
        <w:lastRenderedPageBreak/>
        <w:t>Bioimpedanciometro</w:t>
      </w:r>
      <w:proofErr w:type="spellEnd"/>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val="es-419" w:eastAsia="es-419"/>
        </w:rPr>
        <w:drawing>
          <wp:inline distT="0" distB="0" distL="0" distR="0" wp14:anchorId="2CEEF50E" wp14:editId="663BF2E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505262">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 xml:space="preserve">onentes </w:t>
      </w:r>
      <w:proofErr w:type="spellStart"/>
      <w:r w:rsidR="0097309B">
        <w:t>circuitales</w:t>
      </w:r>
      <w:proofErr w:type="spellEnd"/>
      <w:r w:rsidR="0097309B">
        <w:t>,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w:t>
      </w:r>
      <w:proofErr w:type="spellStart"/>
      <w:r w:rsidR="007636DA">
        <w:t>Arduino</w:t>
      </w:r>
      <w:proofErr w:type="spellEnd"/>
      <w:r w:rsidR="007636DA">
        <w:t xml:space="preserve">, se optó por utilizar el </w:t>
      </w:r>
      <w:r w:rsidR="00F36A7E">
        <w:t>microcontrolador</w:t>
      </w:r>
      <w:r w:rsidR="007636DA">
        <w:t xml:space="preserve"> Atmega328P </w:t>
      </w:r>
      <w:r w:rsidR="007636DA">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w:t>
      </w:r>
      <w:proofErr w:type="gramStart"/>
      <w:r w:rsidR="00E465C2">
        <w:t xml:space="preserve">sus  </w:t>
      </w:r>
      <w:proofErr w:type="spellStart"/>
      <w:r w:rsidR="00E465C2">
        <w:t>linealizaciones</w:t>
      </w:r>
      <w:proofErr w:type="spellEnd"/>
      <w:proofErr w:type="gramEnd"/>
      <w:r w:rsidR="00E465C2">
        <w:t xml:space="preserve">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val="es-419" w:eastAsia="es-419"/>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505262">
          <w:rPr>
            <w:noProof/>
          </w:rPr>
          <w:t>7</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w:t>
      </w:r>
      <w:proofErr w:type="spellStart"/>
      <w:r w:rsidR="002845B5">
        <w:t>Bioimpedanciometro</w:t>
      </w:r>
      <w:proofErr w:type="spellEnd"/>
      <w:r w:rsidR="002845B5">
        <w:t xml:space="preserve">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w:t>
      </w:r>
      <w:proofErr w:type="spellStart"/>
      <w:r>
        <w:t>linealización</w:t>
      </w:r>
      <w:proofErr w:type="spellEnd"/>
      <w:r>
        <w:t>,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proofErr w:type="spellStart"/>
      <w:r w:rsidRPr="00EA6F92">
        <w:lastRenderedPageBreak/>
        <w:t>Bioimpedanciometro</w:t>
      </w:r>
      <w:proofErr w:type="spellEnd"/>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Analog </w:t>
      </w:r>
      <w:proofErr w:type="spellStart"/>
      <w:r w:rsidR="0057722A">
        <w:t>Devices</w:t>
      </w:r>
      <w:proofErr w:type="spellEnd"/>
      <w:r w:rsidR="0077063C">
        <w:t xml:space="preserve"> </w:t>
      </w:r>
      <w:r w:rsidR="00D857BD">
        <w:fldChar w:fldCharType="begin" w:fldLock="1"/>
      </w:r>
      <w:r w:rsidR="002324DF">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 xml:space="preserve">El </w:t>
      </w:r>
      <w:proofErr w:type="spellStart"/>
      <w:r w:rsidR="00F2399B">
        <w:t>Bioimpedanciometro</w:t>
      </w:r>
      <w:proofErr w:type="spellEnd"/>
      <w:r w:rsidR="001A3B0B">
        <w:t>, es decir,</w:t>
      </w:r>
      <w:r w:rsidR="0057722A">
        <w:t xml:space="preserve"> </w:t>
      </w:r>
      <w:r w:rsidR="001A3B0B">
        <w:t xml:space="preserve">como </w:t>
      </w:r>
      <w:proofErr w:type="gramStart"/>
      <w:r w:rsidR="001A3B0B">
        <w:t>tal  el</w:t>
      </w:r>
      <w:proofErr w:type="gramEnd"/>
      <w:r w:rsidR="001A3B0B">
        <w:t xml:space="preserve">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val="es-419" w:eastAsia="es-419"/>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505262">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 xml:space="preserve">estímulo, dicha respuesta es una señal analógica </w:t>
      </w:r>
      <w:proofErr w:type="gramStart"/>
      <w:r w:rsidR="003D463E">
        <w:t>que  reingresa</w:t>
      </w:r>
      <w:proofErr w:type="gramEnd"/>
      <w:r w:rsidR="003D463E">
        <w:t xml:space="preserve">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proofErr w:type="gramStart"/>
      <w:r w:rsidR="009B3440">
        <w:t xml:space="preserve">También </w:t>
      </w:r>
      <w:r w:rsidR="006F5471">
        <w:t xml:space="preserve"> </w:t>
      </w:r>
      <w:r w:rsidR="009B3440">
        <w:t>es</w:t>
      </w:r>
      <w:proofErr w:type="gramEnd"/>
      <w:r w:rsidR="009B3440">
        <w:t xml:space="preserve">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 xml:space="preserve">para el ratio de impedancias </w:t>
      </w:r>
      <w:proofErr w:type="spellStart"/>
      <w:r w:rsidR="00C7119F">
        <w:rPr>
          <w:rFonts w:cs="Times New Roman"/>
          <w:szCs w:val="24"/>
        </w:rPr>
        <w:t>sensadas</w:t>
      </w:r>
      <w:proofErr w:type="spellEnd"/>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2324DF">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val="es-419" w:eastAsia="es-419"/>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505262">
          <w:rPr>
            <w:noProof/>
          </w:rPr>
          <w:t>9</w:t>
        </w:r>
      </w:fldSimple>
      <w:r>
        <w:t>. .</w:t>
      </w:r>
      <w:r w:rsidRPr="00BF20C4">
        <w:t xml:space="preserve"> </w:t>
      </w:r>
      <w:r>
        <w:t>Sistemas de Acoplamiento y Sensado de Bioimpedancia.</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pag.103 ,2000)", "plainTextFormattedCitation" : "(Grimnes &amp; Martinsen, 2000)", "previouslyFormattedCitation" : "(Grimnes &amp; Martinsen, 2000)" }, "properties" : { "noteIndex" : 0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 xml:space="preserve">el margen de </w:t>
      </w:r>
      <w:proofErr w:type="spellStart"/>
      <w:r w:rsidR="0061799C">
        <w:rPr>
          <w:rStyle w:val="nfasis"/>
          <w:b w:val="0"/>
          <w:iCs w:val="0"/>
        </w:rPr>
        <w:t>bioimpedancias</w:t>
      </w:r>
      <w:proofErr w:type="spellEnd"/>
      <w:r w:rsidR="0061799C">
        <w:rPr>
          <w:rStyle w:val="nfasis"/>
          <w:b w:val="0"/>
          <w:iCs w:val="0"/>
        </w:rPr>
        <w:t xml:space="preserve">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val="es-419" w:eastAsia="es-419"/>
        </w:rPr>
        <w:drawing>
          <wp:inline distT="0" distB="0" distL="0" distR="0" wp14:anchorId="145E7E55" wp14:editId="0821420C">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8" w:name="_Ref504941883"/>
      <w:bookmarkStart w:id="29" w:name="_Ref504941877"/>
      <w:r>
        <w:t xml:space="preserve">Figura </w:t>
      </w:r>
      <w:fldSimple w:instr=" SEQ Figura \* ARABIC ">
        <w:r w:rsidR="00505262">
          <w:rPr>
            <w:noProof/>
          </w:rPr>
          <w:t>10</w:t>
        </w:r>
      </w:fldSimple>
      <w:bookmarkEnd w:id="28"/>
      <w:r>
        <w:t>. Representación de un Tejido mediante un Circuito Eléctrico.</w:t>
      </w:r>
      <w:bookmarkEnd w:id="29"/>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val="es-419" w:eastAsia="es-419"/>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0" w:name="_Ref504325647"/>
      <w:r>
        <w:t xml:space="preserve">Figura </w:t>
      </w:r>
      <w:fldSimple w:instr=" SEQ Figura \* ARABIC ">
        <w:r w:rsidR="00505262">
          <w:rPr>
            <w:noProof/>
          </w:rPr>
          <w:t>11</w:t>
        </w:r>
      </w:fldSimple>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1"/>
      <w:r w:rsidR="0030301C">
        <w:t xml:space="preserve"> Porcentaje </w:t>
      </w:r>
      <w:r w:rsidR="00E86750">
        <w:t>negativo, pueden ser dos curvas.</w:t>
      </w:r>
      <w:r w:rsidR="008659E2">
        <w:t xml:space="preserve"> Y una </w:t>
      </w:r>
    </w:p>
    <w:p w:rsidR="00194E03" w:rsidRDefault="001240A6" w:rsidP="008E219D">
      <w:pPr>
        <w:ind w:firstLine="0"/>
      </w:pPr>
      <w:r>
        <w:t xml:space="preserve"> </w:t>
      </w:r>
    </w:p>
    <w:tbl>
      <w:tblPr>
        <w:tblW w:w="5654" w:type="dxa"/>
        <w:tblInd w:w="-5" w:type="dxa"/>
        <w:tblCellMar>
          <w:left w:w="70" w:type="dxa"/>
          <w:right w:w="70" w:type="dxa"/>
        </w:tblCellMar>
        <w:tblLook w:val="04A0" w:firstRow="1" w:lastRow="0" w:firstColumn="1" w:lastColumn="0" w:noHBand="0" w:noVBand="1"/>
      </w:tblPr>
      <w:tblGrid>
        <w:gridCol w:w="2004"/>
        <w:gridCol w:w="1646"/>
        <w:gridCol w:w="2004"/>
      </w:tblGrid>
      <w:tr w:rsidR="00194E03" w:rsidRPr="00194E03" w:rsidTr="00194E03">
        <w:trPr>
          <w:trHeight w:val="323"/>
        </w:trPr>
        <w:tc>
          <w:tcPr>
            <w:tcW w:w="2004" w:type="dxa"/>
            <w:tcBorders>
              <w:top w:val="single" w:sz="4" w:space="0" w:color="auto"/>
              <w:left w:val="single" w:sz="4" w:space="0" w:color="auto"/>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Valor de Teórico</w:t>
            </w:r>
          </w:p>
        </w:tc>
        <w:tc>
          <w:tcPr>
            <w:tcW w:w="1646" w:type="dxa"/>
            <w:tcBorders>
              <w:top w:val="single" w:sz="4" w:space="0" w:color="auto"/>
              <w:left w:val="nil"/>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Valor Obtenido </w:t>
            </w:r>
          </w:p>
        </w:tc>
        <w:tc>
          <w:tcPr>
            <w:tcW w:w="2004" w:type="dxa"/>
            <w:tcBorders>
              <w:top w:val="single" w:sz="4" w:space="0" w:color="auto"/>
              <w:left w:val="nil"/>
              <w:bottom w:val="single" w:sz="8" w:space="0" w:color="666666"/>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Error Porcentual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120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125.68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4.73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180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169.46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5.85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240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243.16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1.32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360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372.26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3.40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470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445.70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5.17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lastRenderedPageBreak/>
              <w:t>530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539.42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1.77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590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589.50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0.08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650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650.78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0.12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710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709.49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830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841.21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940</w:t>
            </w:r>
          </w:p>
        </w:tc>
        <w:tc>
          <w:tcPr>
            <w:tcW w:w="1646" w:type="dxa"/>
            <w:tcBorders>
              <w:top w:val="nil"/>
              <w:left w:val="nil"/>
              <w:bottom w:val="nil"/>
              <w:right w:val="nil"/>
            </w:tcBorders>
            <w:shd w:val="clear" w:color="000000" w:fill="AEAAAA"/>
            <w:noWrap/>
            <w:vAlign w:val="bottom"/>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918.97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2.24 </w:t>
            </w:r>
          </w:p>
        </w:tc>
      </w:tr>
      <w:tr w:rsidR="00194E03" w:rsidRPr="00194E03" w:rsidTr="00194E03">
        <w:trPr>
          <w:trHeight w:val="309"/>
        </w:trPr>
        <w:tc>
          <w:tcPr>
            <w:tcW w:w="2004" w:type="dxa"/>
            <w:tcBorders>
              <w:top w:val="nil"/>
              <w:left w:val="single" w:sz="4" w:space="0" w:color="auto"/>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1000</w:t>
            </w:r>
          </w:p>
        </w:tc>
        <w:tc>
          <w:tcPr>
            <w:tcW w:w="1646" w:type="dxa"/>
            <w:tcBorders>
              <w:top w:val="nil"/>
              <w:left w:val="nil"/>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1,009.61 </w:t>
            </w:r>
          </w:p>
        </w:tc>
        <w:tc>
          <w:tcPr>
            <w:tcW w:w="2004" w:type="dxa"/>
            <w:tcBorders>
              <w:top w:val="nil"/>
              <w:left w:val="nil"/>
              <w:bottom w:val="single" w:sz="4" w:space="0" w:color="auto"/>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0.96 </w:t>
            </w:r>
          </w:p>
        </w:tc>
      </w:tr>
    </w:tbl>
    <w:p w:rsidR="002B0868" w:rsidRDefault="002B0868" w:rsidP="008E219D">
      <w:pPr>
        <w:ind w:firstLine="0"/>
      </w:pPr>
    </w:p>
    <w:p w:rsidR="00194E03" w:rsidRDefault="00194E03" w:rsidP="00194E03">
      <w:pPr>
        <w:pStyle w:val="Descripcin"/>
        <w:jc w:val="center"/>
      </w:pPr>
      <w:r w:rsidRPr="00C24A8C">
        <w:rPr>
          <w:noProof/>
          <w:lang w:val="es-419" w:eastAsia="es-419"/>
        </w:rPr>
        <w:drawing>
          <wp:anchor distT="0" distB="0" distL="114300" distR="114300" simplePos="0" relativeHeight="251658240" behindDoc="0" locked="0" layoutInCell="1" allowOverlap="1">
            <wp:simplePos x="1076325" y="3648075"/>
            <wp:positionH relativeFrom="column">
              <wp:align>left</wp:align>
            </wp:positionH>
            <wp:positionV relativeFrom="paragraph">
              <wp:align>top</wp:align>
            </wp:positionV>
            <wp:extent cx="4572000" cy="2743200"/>
            <wp:effectExtent l="57150" t="0" r="57150" b="114300"/>
            <wp:wrapSquare wrapText="bothSides"/>
            <wp:docPr id="1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br w:type="textWrapping" w:clear="all"/>
      </w:r>
      <w:bookmarkStart w:id="32" w:name="_Ref514221273"/>
      <w:bookmarkStart w:id="33" w:name="_Ref514221267"/>
      <w:r>
        <w:t xml:space="preserve">Figura </w:t>
      </w:r>
      <w:fldSimple w:instr=" SEQ Figura \* ARABIC ">
        <w:r>
          <w:rPr>
            <w:noProof/>
          </w:rPr>
          <w:t>10</w:t>
        </w:r>
      </w:fldSimple>
      <w:bookmarkEnd w:id="32"/>
      <w:r>
        <w:t>. Grafico Comparativo de Valores Teóricos y Valores Obtenidos de Bioimpedanciometría.</w:t>
      </w:r>
      <w:bookmarkEnd w:id="33"/>
    </w:p>
    <w:p w:rsidR="00194E03" w:rsidRPr="00900F44" w:rsidRDefault="00194E03" w:rsidP="00194E03">
      <w:r>
        <w:t xml:space="preserve">De este modo se aprecia en la </w:t>
      </w:r>
      <w:r>
        <w:fldChar w:fldCharType="begin"/>
      </w:r>
      <w:r>
        <w:instrText xml:space="preserve"> REF _Ref514221273 \h </w:instrText>
      </w:r>
      <w:r>
        <w:fldChar w:fldCharType="separate"/>
      </w:r>
      <w:r>
        <w:t xml:space="preserve">Figura </w:t>
      </w:r>
      <w:r>
        <w:rPr>
          <w:noProof/>
        </w:rPr>
        <w:t>10</w:t>
      </w:r>
      <w:r>
        <w:fldChar w:fldCharType="end"/>
      </w:r>
      <w:r>
        <w:t>. la fiabilidad del sistema, en cuanto a precisión, en los rangos de impedancia que simulan el comportamiento de los tejidos biológicos.</w:t>
      </w:r>
    </w:p>
    <w:p w:rsidR="00194E03" w:rsidRDefault="00194E03" w:rsidP="00194E03">
      <w:pPr>
        <w:keepNext/>
        <w:ind w:firstLine="0"/>
        <w:jc w:val="center"/>
      </w:pPr>
    </w:p>
    <w:p w:rsidR="00194E03" w:rsidRDefault="00194E03" w:rsidP="008E219D">
      <w:pPr>
        <w:ind w:firstLine="0"/>
      </w:pPr>
    </w:p>
    <w:p w:rsidR="000257AB" w:rsidRPr="00C87D30" w:rsidRDefault="000257AB" w:rsidP="008E68CD">
      <w:pPr>
        <w:pStyle w:val="Ttulo4"/>
        <w:rPr>
          <w:vanish/>
          <w:specVanish/>
        </w:rPr>
      </w:pPr>
      <w:r w:rsidRPr="008E68CD">
        <w:lastRenderedPageBreak/>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sidR="002324DF">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"http://www.mendeley.com/documents/?uuid=5cc50edc-9e7f-483d-81be-6158e624a966" ] } ], "mendeley" : { "formattedCitation" : "(Yu, Shao, Ashkenazi, Bischof, &amp; He, 2016)", "plainTextFormattedCitation" : "(Yu, Shao, Ashkenazi, Bischof, &amp; He, 2016)", "previouslyFormattedCitation" : "(Yu, Shao, Ashkenazi, Bischof, &amp; He, 2016)" }, "properties" : { "noteIndex" : 0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sidR="002324DF">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 ] }, "page" : "124-128", "title" : "Process techniques for human thoracic electrical bio-impedance signal in remote healthcare systems", "type" : "article-journal", "volume" : "3" }, "uris" : [ "http://www.mendeley.com/documents/?uuid=5cdc380a-1518-3f0e-89bf-cd1c1e86ce70", "http://www.mendeley.com/documents/?uuid=292e1ef3-1195-44c9-a1d4-e5b431c28a79" ] } ], "mendeley" : { "formattedCitation" : "(Rahman &amp; Mirza, 2016)", "plainTextFormattedCitation" : "(Rahman &amp; Mirza, 2016)", "previouslyFormattedCitation" : "(Rahman &amp; Mirza, 2016)" }, "properties" : { "noteIndex" : 0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sidR="002324DF">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"http://www.mendeley.com/documents/?uuid=0726dfb5-4011-4e79-b6b8-8d26ce0b041f" ] } ], "mendeley" : { "formattedCitation" : "(Ferreira, Pau, Lindecrantz, &amp; Seoane, 2017)", "plainTextFormattedCitation" : "(Ferreira, Pau, Lindecrantz, &amp; Seoane, 2017)", "previouslyFormattedCitation" : "(Ferreira, Pau, Lindecrantz, &amp; Seoane, 2017)" }, "properties" : { "noteIndex" : 0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sidR="002324DF">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"http://www.mendeley.com/documents/?uuid=b529efb5-3166-470e-8eff-ae71ce5a6328" ] } ], "mendeley" : { "formattedCitation" : "(Ring, Lohmueller, Rauh, Mester, &amp; Eskofier, 2016)", "plainTextFormattedCitation" : "(Ring, Lohmueller, Rauh, Mester, &amp; Eskofier, 2016)", "previouslyFormattedCitation" : "(Ring, Lohmueller, Rauh, Mester, &amp; Eskofier, 2016)" }, "properties" : { "noteIndex" : 0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w:t>
      </w:r>
      <w:proofErr w:type="gramStart"/>
      <w:r w:rsidR="005C4FB2" w:rsidRPr="00EF6990">
        <w:rPr>
          <w:highlight w:val="yellow"/>
        </w:rPr>
        <w:t>embargo</w:t>
      </w:r>
      <w:proofErr w:type="gramEnd"/>
      <w:r w:rsidR="005C4FB2" w:rsidRPr="00EF6990">
        <w:rPr>
          <w:highlight w:val="yellow"/>
        </w:rPr>
        <w:t xml:space="preserve">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 xml:space="preserve">En segundo </w:t>
      </w:r>
      <w:proofErr w:type="gramStart"/>
      <w:r w:rsidRPr="00EF6990">
        <w:rPr>
          <w:highlight w:val="yellow"/>
        </w:rPr>
        <w:t>lugar</w:t>
      </w:r>
      <w:proofErr w:type="gramEnd"/>
      <w:r w:rsidRPr="00EF6990">
        <w:rPr>
          <w:highlight w:val="yellow"/>
        </w:rPr>
        <w:t xml:space="preserve"> los procedimientos de corte y coagulación deben ser realizados para un rango de frecuencias determinadas en donde se evita una respuesta motora o nerviosa del paciente. El </w:t>
      </w:r>
      <w:proofErr w:type="spellStart"/>
      <w:r w:rsidRPr="00EF6990">
        <w:rPr>
          <w:highlight w:val="yellow"/>
        </w:rPr>
        <w:t>senso</w:t>
      </w:r>
      <w:proofErr w:type="spellEnd"/>
      <w:r w:rsidRPr="00EF6990">
        <w:rPr>
          <w:highlight w:val="yellow"/>
        </w:rPr>
        <w:t xml:space="preserve">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 xml:space="preserve">por lo que en dicha frecuencia es recomendable no realizar estos procesos quirúrgicos. Esta diferencia de frecuencias produce un error en el valor de impedancia </w:t>
      </w:r>
      <w:proofErr w:type="gramStart"/>
      <w:r w:rsidR="00FD6FB7" w:rsidRPr="00EF6990">
        <w:rPr>
          <w:highlight w:val="yellow"/>
        </w:rPr>
        <w:t>que</w:t>
      </w:r>
      <w:proofErr w:type="gramEnd"/>
      <w:r w:rsidR="00FD6FB7" w:rsidRPr="00EF6990">
        <w:rPr>
          <w:highlight w:val="yellow"/>
        </w:rPr>
        <w:t xml:space="preserve"> aunque no es abismal, es significativo en un proceso de control de potencia preciso.</w:t>
      </w:r>
    </w:p>
    <w:p w:rsidR="00E266F2" w:rsidRPr="005462B1" w:rsidRDefault="00E266F2" w:rsidP="005462B1">
      <w:r w:rsidRPr="00EF6990">
        <w:rPr>
          <w:highlight w:val="yellow"/>
        </w:rPr>
        <w:t xml:space="preserve">Por </w:t>
      </w:r>
      <w:proofErr w:type="gramStart"/>
      <w:r w:rsidRPr="00EF6990">
        <w:rPr>
          <w:highlight w:val="yellow"/>
        </w:rPr>
        <w:t>último</w:t>
      </w:r>
      <w:proofErr w:type="gramEnd"/>
      <w:r w:rsidRPr="00EF6990">
        <w:rPr>
          <w:highlight w:val="yellow"/>
        </w:rPr>
        <w:t xml:space="preserve">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34" w:name="_Toc513741852"/>
      <w:r>
        <w:lastRenderedPageBreak/>
        <w:t xml:space="preserve">Gestor de Salidas </w:t>
      </w:r>
      <w:r w:rsidR="00506355">
        <w:t>(Administrador de puertos de salida)</w:t>
      </w:r>
      <w:bookmarkEnd w:id="34"/>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286293" w:rsidRDefault="002B0073" w:rsidP="009E549A">
      <w:pPr>
        <w:pStyle w:val="Ttulo3"/>
      </w:pPr>
      <w:bookmarkStart w:id="35" w:name="_Toc513741853"/>
      <w:r>
        <w:lastRenderedPageBreak/>
        <w:t>Amplificador de Potencia</w:t>
      </w:r>
      <w:bookmarkEnd w:id="35"/>
    </w:p>
    <w:p w:rsidR="00794B3F" w:rsidRDefault="00FC4A40" w:rsidP="007F64A0">
      <w:pPr>
        <w:ind w:firstLine="0"/>
      </w:pPr>
      <w:r>
        <w:t>L</w:t>
      </w:r>
      <w:r w:rsidR="003C1726">
        <w:t>a gran mayoría de</w:t>
      </w:r>
      <w:r w:rsidR="007F64A0">
        <w:t xml:space="preserve"> circuito</w:t>
      </w:r>
      <w:r w:rsidR="003C1726">
        <w:t>s</w:t>
      </w:r>
      <w:r w:rsidR="007F64A0">
        <w:t xml:space="preserve"> </w:t>
      </w:r>
      <w:r w:rsidR="003C1726">
        <w:t>com</w:t>
      </w:r>
      <w:r w:rsidR="007F64A0">
        <w:t>pleto</w:t>
      </w:r>
      <w:r w:rsidR="003C1726">
        <w:t>s</w:t>
      </w:r>
      <w:r>
        <w:t>, poseen</w:t>
      </w:r>
      <w:r w:rsidR="007F64A0">
        <w:t xml:space="preserve"> una etapa final de salida cuyo manejo de </w:t>
      </w:r>
      <w:r>
        <w:t>potencia suele ser mayor que las anteriores</w:t>
      </w:r>
      <w:r w:rsidR="007F64A0">
        <w:t>, y que presenta un diseño visib</w:t>
      </w:r>
      <w:r>
        <w:t>lemente diferente. la funcionalidad</w:t>
      </w:r>
      <w:r w:rsidR="00480A51">
        <w:t xml:space="preserve"> y</w:t>
      </w:r>
      <w:r>
        <w:t xml:space="preserve"> su configuración es lo que define una etapa de potencia.</w:t>
      </w:r>
    </w:p>
    <w:p w:rsidR="001E77F5" w:rsidRDefault="001E77F5" w:rsidP="007F64A0">
      <w:pPr>
        <w:ind w:firstLine="0"/>
      </w:pPr>
      <w:r>
        <w:t xml:space="preserve">Uno de nuestros </w:t>
      </w:r>
      <w:r w:rsidR="007F64A0">
        <w:t xml:space="preserve">primordiales objetivos de diseño será entonces lograr ganancia de potencia, </w:t>
      </w:r>
      <w:r w:rsidR="00480A51">
        <w:t xml:space="preserve">con buen rendimiento, a bajo costo y </w:t>
      </w:r>
      <w:r w:rsidR="007F64A0">
        <w:t>obviamente menor consumo</w:t>
      </w:r>
      <w:r w:rsidR="00480A51">
        <w:t xml:space="preserve"> posible.</w:t>
      </w:r>
      <w:r w:rsidR="007F64A0">
        <w:t xml:space="preserve"> </w:t>
      </w:r>
    </w:p>
    <w:p w:rsidR="005462B1" w:rsidRDefault="005462B1" w:rsidP="005462B1">
      <w:pPr>
        <w:pStyle w:val="Ttulo4"/>
      </w:pPr>
      <w:r>
        <w:t>Características</w:t>
      </w:r>
    </w:p>
    <w:p w:rsidR="00480A51" w:rsidRPr="00480A51" w:rsidRDefault="00480A51" w:rsidP="00480A51">
      <w:pPr>
        <w:pStyle w:val="Textoindependiente"/>
      </w:pPr>
    </w:p>
    <w:p w:rsidR="008C383C" w:rsidRPr="00627DE8" w:rsidRDefault="00627DE8" w:rsidP="00627DE8">
      <w:pPr>
        <w:pStyle w:val="Sinespaciado"/>
        <w:rPr>
          <w:rStyle w:val="nfasis"/>
          <w:i/>
        </w:rPr>
      </w:pPr>
      <w:r w:rsidRPr="00627DE8">
        <w:rPr>
          <w:rStyle w:val="nfasis"/>
          <w:i/>
        </w:rPr>
        <w:t>Alimentación entre 12[V] y 80</w:t>
      </w:r>
      <w:r w:rsidR="008C383C" w:rsidRPr="00627DE8">
        <w:rPr>
          <w:rStyle w:val="nfasis"/>
          <w:i/>
        </w:rPr>
        <w:t xml:space="preserve"> [V]</w:t>
      </w:r>
    </w:p>
    <w:p w:rsidR="00627DE8" w:rsidRPr="00627DE8" w:rsidRDefault="00627DE8" w:rsidP="00627DE8">
      <w:pPr>
        <w:spacing w:line="240" w:lineRule="auto"/>
        <w:rPr>
          <w:i/>
        </w:rPr>
      </w:pPr>
      <w:r w:rsidRPr="00627DE8">
        <w:rPr>
          <w:i/>
        </w:rPr>
        <w:t>Salida aislada eléctricamente</w:t>
      </w:r>
    </w:p>
    <w:p w:rsidR="008C383C" w:rsidRPr="00627DE8" w:rsidRDefault="008C383C" w:rsidP="00627DE8">
      <w:pPr>
        <w:pStyle w:val="Sinespaciado"/>
        <w:rPr>
          <w:rStyle w:val="nfasis"/>
          <w:i/>
        </w:rPr>
      </w:pPr>
      <w:r w:rsidRPr="00627DE8">
        <w:rPr>
          <w:rStyle w:val="nfasis"/>
          <w:i/>
        </w:rPr>
        <w:t xml:space="preserve">Temperatura de Funcionamiento entre -40Cº y 150 </w:t>
      </w:r>
      <w:proofErr w:type="spellStart"/>
      <w:r w:rsidRPr="00627DE8">
        <w:rPr>
          <w:rStyle w:val="nfasis"/>
          <w:i/>
        </w:rPr>
        <w:t>Cº</w:t>
      </w:r>
      <w:proofErr w:type="spellEnd"/>
    </w:p>
    <w:p w:rsidR="008C383C" w:rsidRPr="008C383C" w:rsidRDefault="008C383C" w:rsidP="008C383C">
      <w:pPr>
        <w:pStyle w:val="Textoindependiente"/>
      </w:pPr>
    </w:p>
    <w:p w:rsidR="005462B1" w:rsidRDefault="0059722C" w:rsidP="0059722C">
      <w:pPr>
        <w:pStyle w:val="Ttulo4"/>
      </w:pPr>
      <w:r>
        <w:t>Diagrama de Bloques</w:t>
      </w:r>
    </w:p>
    <w:p w:rsidR="00794B3F" w:rsidRPr="00794B3F" w:rsidRDefault="00794B3F" w:rsidP="00794B3F">
      <w:pPr>
        <w:pStyle w:val="Textoindependiente"/>
      </w:pPr>
    </w:p>
    <w:p w:rsidR="009A6C26" w:rsidRDefault="00FC4664" w:rsidP="00E6361C">
      <w:pPr>
        <w:pStyle w:val="Textoindependiente"/>
        <w:jc w:val="center"/>
      </w:pPr>
      <w:r>
        <w:rPr>
          <w:noProof/>
          <w:lang w:val="es-419" w:eastAsia="es-419"/>
        </w:rPr>
        <w:drawing>
          <wp:inline distT="0" distB="0" distL="0" distR="0">
            <wp:extent cx="5612130" cy="246189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_BLOQUES_amp_pot.eddx"/>
                    <pic:cNvPicPr/>
                  </pic:nvPicPr>
                  <pic:blipFill>
                    <a:blip r:embed="rId21">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inline>
        </w:drawing>
      </w:r>
    </w:p>
    <w:p w:rsidR="00E6361C" w:rsidRDefault="00E6361C" w:rsidP="009A6C26">
      <w:pPr>
        <w:pStyle w:val="Textoindependiente"/>
      </w:pPr>
    </w:p>
    <w:p w:rsidR="00E6361C" w:rsidRPr="009A6C26" w:rsidRDefault="00E6361C" w:rsidP="009A6C26">
      <w:pPr>
        <w:pStyle w:val="Textoindependiente"/>
      </w:pPr>
    </w:p>
    <w:p w:rsidR="0059722C" w:rsidRDefault="0059722C" w:rsidP="0059722C">
      <w:pPr>
        <w:pStyle w:val="Ttulo4"/>
      </w:pPr>
      <w:r>
        <w:lastRenderedPageBreak/>
        <w:t>Especificaciones Técnicas</w:t>
      </w:r>
    </w:p>
    <w:p w:rsidR="00FC4664" w:rsidRDefault="00FC4664" w:rsidP="00FC4664">
      <w:pPr>
        <w:pStyle w:val="Textoindependiente"/>
      </w:pPr>
    </w:p>
    <w:p w:rsidR="00FC4664" w:rsidRPr="00E6361C" w:rsidRDefault="00FC4664" w:rsidP="00FC4664">
      <w:pPr>
        <w:rPr>
          <w:rFonts w:cs="Times New Roman"/>
          <w:b/>
          <w:szCs w:val="24"/>
        </w:rPr>
      </w:pPr>
      <w:r w:rsidRPr="00E6361C">
        <w:rPr>
          <w:rFonts w:cs="Times New Roman"/>
          <w:szCs w:val="24"/>
        </w:rPr>
        <w:t xml:space="preserve">Es la operación de conmutación que genera un circuito produciendo impulsos hacia un inductor formado por dos bobinas. El circuito está basado en el modelo de fuente tipo </w:t>
      </w:r>
      <w:proofErr w:type="spellStart"/>
      <w:r w:rsidRPr="00E6361C">
        <w:rPr>
          <w:rFonts w:cs="Times New Roman"/>
          <w:szCs w:val="24"/>
        </w:rPr>
        <w:t>flyback</w:t>
      </w:r>
      <w:proofErr w:type="spellEnd"/>
      <w:r w:rsidRPr="00E6361C">
        <w:rPr>
          <w:rFonts w:cs="Times New Roman"/>
          <w:szCs w:val="24"/>
        </w:rPr>
        <w:t xml:space="preserve"> y consiste en:</w:t>
      </w:r>
    </w:p>
    <w:p w:rsidR="00FC4664" w:rsidRDefault="00732B94" w:rsidP="00FC4664">
      <w:pPr>
        <w:pStyle w:val="Prrafodelista"/>
        <w:numPr>
          <w:ilvl w:val="0"/>
          <w:numId w:val="25"/>
        </w:numPr>
        <w:rPr>
          <w:rFonts w:cs="Times New Roman"/>
          <w:sz w:val="22"/>
        </w:rPr>
      </w:pPr>
      <w:r>
        <w:rPr>
          <w:rFonts w:cs="Times New Roman"/>
          <w:sz w:val="22"/>
        </w:rPr>
        <w:t>Tensión de entrada continua</w:t>
      </w:r>
      <w:r w:rsidR="00FC4664">
        <w:rPr>
          <w:rFonts w:cs="Times New Roman"/>
          <w:sz w:val="22"/>
        </w:rPr>
        <w:t>.</w:t>
      </w:r>
    </w:p>
    <w:p w:rsidR="00FC4664" w:rsidRDefault="00FC4664" w:rsidP="00FC4664">
      <w:pPr>
        <w:pStyle w:val="Prrafodelista"/>
        <w:numPr>
          <w:ilvl w:val="0"/>
          <w:numId w:val="25"/>
        </w:numPr>
        <w:rPr>
          <w:rFonts w:cs="Times New Roman"/>
          <w:sz w:val="22"/>
        </w:rPr>
      </w:pPr>
      <w:r>
        <w:rPr>
          <w:rFonts w:cs="Times New Roman"/>
          <w:sz w:val="22"/>
        </w:rPr>
        <w:t>Un elemento de paso ON – OFF.</w:t>
      </w:r>
    </w:p>
    <w:p w:rsidR="00FC4664" w:rsidRDefault="00FC4664" w:rsidP="00FC4664">
      <w:pPr>
        <w:pStyle w:val="Prrafodelista"/>
        <w:numPr>
          <w:ilvl w:val="0"/>
          <w:numId w:val="25"/>
        </w:numPr>
        <w:rPr>
          <w:rFonts w:cs="Times New Roman"/>
          <w:sz w:val="22"/>
        </w:rPr>
      </w:pPr>
      <w:r>
        <w:rPr>
          <w:rFonts w:cs="Times New Roman"/>
          <w:sz w:val="22"/>
        </w:rPr>
        <w:t>Un inductor con dos bobinas.</w:t>
      </w:r>
    </w:p>
    <w:p w:rsidR="00FC4664" w:rsidRDefault="00FC4664" w:rsidP="00FC4664">
      <w:pPr>
        <w:pStyle w:val="Prrafodelista"/>
        <w:numPr>
          <w:ilvl w:val="0"/>
          <w:numId w:val="25"/>
        </w:numPr>
        <w:rPr>
          <w:rFonts w:cs="Times New Roman"/>
          <w:sz w:val="22"/>
        </w:rPr>
      </w:pPr>
      <w:r>
        <w:rPr>
          <w:rFonts w:cs="Times New Roman"/>
          <w:sz w:val="22"/>
        </w:rPr>
        <w:t>Un circuito de control.</w:t>
      </w:r>
    </w:p>
    <w:p w:rsidR="00732B94" w:rsidRDefault="00732B94" w:rsidP="00FC4664">
      <w:pPr>
        <w:ind w:firstLine="0"/>
        <w:rPr>
          <w:rFonts w:cs="Times New Roman"/>
          <w:sz w:val="22"/>
        </w:rPr>
      </w:pPr>
    </w:p>
    <w:p w:rsidR="00FC4664" w:rsidRPr="004271B5" w:rsidRDefault="00732B94" w:rsidP="00FC4664">
      <w:pPr>
        <w:ind w:firstLine="0"/>
        <w:rPr>
          <w:rFonts w:cs="Times New Roman"/>
          <w:b/>
          <w:i/>
          <w:sz w:val="22"/>
        </w:rPr>
      </w:pPr>
      <w:r w:rsidRPr="004271B5">
        <w:rPr>
          <w:rFonts w:cs="Times New Roman"/>
          <w:b/>
          <w:i/>
          <w:sz w:val="22"/>
        </w:rPr>
        <w:t>Tensión de entrada continua</w:t>
      </w:r>
      <w:r w:rsidR="000A2932" w:rsidRPr="004271B5">
        <w:rPr>
          <w:rFonts w:cs="Times New Roman"/>
          <w:b/>
          <w:i/>
          <w:sz w:val="22"/>
        </w:rPr>
        <w:t xml:space="preserve"> o fuente DC</w:t>
      </w:r>
    </w:p>
    <w:p w:rsidR="00D530CC" w:rsidRDefault="000A2932" w:rsidP="00D530CC">
      <w:r>
        <w:t>Mientras que en una f</w:t>
      </w:r>
      <w:r w:rsidR="00FC4664" w:rsidRPr="00D66011">
        <w:t>uente convencional se par</w:t>
      </w:r>
      <w:r>
        <w:t>te de una f</w:t>
      </w:r>
      <w:r w:rsidR="00FC4664" w:rsidRPr="00D66011">
        <w:t xml:space="preserve">uente de voltaje primario de alta </w:t>
      </w:r>
      <w:r w:rsidR="00FC4664">
        <w:t xml:space="preserve">tensión de tipo alterna, en una fuente </w:t>
      </w:r>
      <w:r w:rsidR="006106DF">
        <w:t xml:space="preserve">tipo </w:t>
      </w:r>
      <w:proofErr w:type="spellStart"/>
      <w:r w:rsidR="00FC4664" w:rsidRPr="00D530CC">
        <w:rPr>
          <w:b/>
        </w:rPr>
        <w:t>flyback</w:t>
      </w:r>
      <w:proofErr w:type="spellEnd"/>
      <w:r w:rsidR="00FC4664" w:rsidRPr="00D530CC">
        <w:rPr>
          <w:b/>
        </w:rPr>
        <w:t xml:space="preserve"> </w:t>
      </w:r>
      <w:r w:rsidR="00FC4664">
        <w:t>esta tensión debe ser de ti</w:t>
      </w:r>
      <w:r w:rsidR="00A81826">
        <w:t>po continua. P</w:t>
      </w:r>
      <w:r w:rsidR="006106DF">
        <w:t>ara este proyecto se util</w:t>
      </w:r>
      <w:r w:rsidR="00A81826">
        <w:t xml:space="preserve">iza una fuente conmutada con </w:t>
      </w:r>
      <w:r w:rsidR="00A81826" w:rsidRPr="00A81826">
        <w:t>módulo de refuerzo no aislado (BOOST)</w:t>
      </w:r>
      <w:r w:rsidR="00A81826">
        <w:t xml:space="preserve">; Con voltaje de salida entre 12-83V continuamente ajustable; con corriente de salida máxima de 18 [A]; Frecuencia de funcionamiento: 150 KHz; Protección </w:t>
      </w:r>
      <w:r w:rsidR="00732B94">
        <w:t>de intensidad de corriente y</w:t>
      </w:r>
      <w:r w:rsidR="00A81826">
        <w:t xml:space="preserve"> contra cortocircuitos (fusible de entrada 30 A</w:t>
      </w:r>
      <w:r w:rsidR="00F82289">
        <w:t>). Este</w:t>
      </w:r>
      <w:r w:rsidR="00D530CC">
        <w:t xml:space="preserve"> tema es reforzado en el módulo de control de potencia.</w:t>
      </w:r>
    </w:p>
    <w:p w:rsidR="00A81826" w:rsidRDefault="00A81826" w:rsidP="00A81826">
      <w:pPr>
        <w:ind w:left="644" w:firstLine="0"/>
      </w:pPr>
    </w:p>
    <w:p w:rsidR="00FC4664" w:rsidRPr="004271B5" w:rsidRDefault="00732B94" w:rsidP="00FC4664">
      <w:pPr>
        <w:ind w:firstLine="0"/>
        <w:rPr>
          <w:b/>
          <w:i/>
        </w:rPr>
      </w:pPr>
      <w:r w:rsidRPr="004271B5">
        <w:rPr>
          <w:b/>
          <w:i/>
        </w:rPr>
        <w:t>E</w:t>
      </w:r>
      <w:r w:rsidR="00396DFC" w:rsidRPr="004271B5">
        <w:rPr>
          <w:b/>
          <w:i/>
        </w:rPr>
        <w:t>lemento de paso ON - OFF</w:t>
      </w:r>
    </w:p>
    <w:p w:rsidR="002A3F4E" w:rsidRDefault="0074114C" w:rsidP="0074114C">
      <w:r>
        <w:t xml:space="preserve">Para generar la </w:t>
      </w:r>
      <w:r w:rsidRPr="008960E3">
        <w:rPr>
          <w:lang w:val="es-419"/>
        </w:rPr>
        <w:t xml:space="preserve">corriente alterna, lo que </w:t>
      </w:r>
      <w:r w:rsidR="0023560A">
        <w:rPr>
          <w:lang w:val="es-419"/>
        </w:rPr>
        <w:t xml:space="preserve">se </w:t>
      </w:r>
      <w:r w:rsidRPr="008960E3">
        <w:rPr>
          <w:lang w:val="es-419"/>
        </w:rPr>
        <w:t>hace</w:t>
      </w:r>
      <w:r w:rsidR="0023560A">
        <w:rPr>
          <w:lang w:val="es-419"/>
        </w:rPr>
        <w:t xml:space="preserve"> </w:t>
      </w:r>
      <w:r w:rsidRPr="008960E3">
        <w:rPr>
          <w:lang w:val="es-419"/>
        </w:rPr>
        <w:t>es</w:t>
      </w:r>
      <w:r w:rsidR="00E138D1">
        <w:rPr>
          <w:lang w:val="es-419"/>
        </w:rPr>
        <w:t xml:space="preserve"> un interruptor el cual apaga</w:t>
      </w:r>
      <w:r>
        <w:rPr>
          <w:lang w:val="es-419"/>
        </w:rPr>
        <w:t xml:space="preserve"> y deja pasar corriente </w:t>
      </w:r>
      <w:r w:rsidRPr="008960E3">
        <w:rPr>
          <w:lang w:val="es-419"/>
        </w:rPr>
        <w:t>muchas veces por segundo</w:t>
      </w:r>
      <w:r w:rsidR="002A3F4E">
        <w:rPr>
          <w:lang w:val="es-419"/>
        </w:rPr>
        <w:t>,</w:t>
      </w:r>
      <w:r w:rsidR="00AD0B8C">
        <w:rPr>
          <w:lang w:val="es-419"/>
        </w:rPr>
        <w:t xml:space="preserve"> </w:t>
      </w:r>
      <w:r w:rsidR="002A3F4E">
        <w:rPr>
          <w:lang w:val="es-419"/>
        </w:rPr>
        <w:t xml:space="preserve">produciendo una onda </w:t>
      </w:r>
      <w:r w:rsidR="00AD0B8C">
        <w:rPr>
          <w:lang w:val="es-419"/>
        </w:rPr>
        <w:t>rectangular</w:t>
      </w:r>
      <w:r w:rsidR="002A3F4E">
        <w:rPr>
          <w:lang w:val="es-419"/>
        </w:rPr>
        <w:t>.</w:t>
      </w:r>
      <w:r w:rsidR="00AD0B8C">
        <w:rPr>
          <w:lang w:val="es-419"/>
        </w:rPr>
        <w:t xml:space="preserve"> </w:t>
      </w:r>
      <w:r w:rsidR="002A3F4E">
        <w:rPr>
          <w:lang w:val="es-419"/>
        </w:rPr>
        <w:t xml:space="preserve">Esta función la cumple </w:t>
      </w:r>
      <w:r w:rsidR="00FC4664">
        <w:t>un conmutador (</w:t>
      </w:r>
      <w:r w:rsidR="00D44396">
        <w:t>IRF840</w:t>
      </w:r>
      <w:r w:rsidR="00FC4664">
        <w:t xml:space="preserve"> transistor </w:t>
      </w:r>
      <w:proofErr w:type="spellStart"/>
      <w:r w:rsidR="00FC4664">
        <w:t>MosFet</w:t>
      </w:r>
      <w:proofErr w:type="spellEnd"/>
      <w:r w:rsidR="00FC4664">
        <w:t>)</w:t>
      </w:r>
      <w:r w:rsidR="00D44396">
        <w:t xml:space="preserve"> </w:t>
      </w:r>
      <w:r w:rsidR="00EE574A">
        <w:rPr>
          <w:color w:val="FF0000"/>
        </w:rPr>
        <w:t>figura 1</w:t>
      </w:r>
      <w:r w:rsidR="002A3F4E">
        <w:rPr>
          <w:color w:val="FF0000"/>
        </w:rPr>
        <w:t xml:space="preserve">, </w:t>
      </w:r>
      <w:r w:rsidR="002A3F4E" w:rsidRPr="002A3F4E">
        <w:t>permitiendo trabajar a grandes velocidades pudiendo cambiar su estado en pocos nanosegundos</w:t>
      </w:r>
      <w:r w:rsidR="00E6361C">
        <w:t>.</w:t>
      </w:r>
    </w:p>
    <w:p w:rsidR="00E6361C" w:rsidRDefault="00482621" w:rsidP="00396DFC">
      <w:pPr>
        <w:jc w:val="center"/>
      </w:pPr>
      <w:r>
        <w:rPr>
          <w:noProof/>
          <w:lang w:val="es-419" w:eastAsia="es-419"/>
        </w:rPr>
        <w:lastRenderedPageBreak/>
        <w:drawing>
          <wp:inline distT="0" distB="0" distL="0" distR="0">
            <wp:extent cx="2395810" cy="1933575"/>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f840-mosfet-canal-n-500v8a-to-220ab.jpg"/>
                    <pic:cNvPicPr/>
                  </pic:nvPicPr>
                  <pic:blipFill>
                    <a:blip r:embed="rId22">
                      <a:extLst>
                        <a:ext uri="{28A0092B-C50C-407E-A947-70E740481C1C}">
                          <a14:useLocalDpi xmlns:a14="http://schemas.microsoft.com/office/drawing/2010/main" val="0"/>
                        </a:ext>
                      </a:extLst>
                    </a:blip>
                    <a:stretch>
                      <a:fillRect/>
                    </a:stretch>
                  </pic:blipFill>
                  <pic:spPr>
                    <a:xfrm>
                      <a:off x="0" y="0"/>
                      <a:ext cx="2402941" cy="1939330"/>
                    </a:xfrm>
                    <a:prstGeom prst="rect">
                      <a:avLst/>
                    </a:prstGeom>
                  </pic:spPr>
                </pic:pic>
              </a:graphicData>
            </a:graphic>
          </wp:inline>
        </w:drawing>
      </w:r>
    </w:p>
    <w:p w:rsidR="00482621" w:rsidRPr="00E6361C" w:rsidRDefault="00EE574A" w:rsidP="00396DFC">
      <w:pPr>
        <w:jc w:val="center"/>
        <w:rPr>
          <w:i/>
        </w:rPr>
      </w:pPr>
      <w:r w:rsidRPr="00E6361C">
        <w:rPr>
          <w:i/>
        </w:rPr>
        <w:t xml:space="preserve">figura </w:t>
      </w:r>
      <w:r w:rsidR="00E6361C" w:rsidRPr="00E6361C">
        <w:rPr>
          <w:i/>
        </w:rPr>
        <w:t>1. mosfet de potencia</w:t>
      </w:r>
    </w:p>
    <w:p w:rsidR="00D34A06" w:rsidRDefault="00321CE2" w:rsidP="00D34A06">
      <w:r>
        <w:t>Los MOSFET de potencia como el IRF840 proporciona al diseñador una mejor combinación de conmutación rápida, una tensión Dreno Fuente</w:t>
      </w:r>
      <w:r w:rsidR="00051A7A">
        <w:t xml:space="preserve"> (</w:t>
      </w:r>
      <w:proofErr w:type="spellStart"/>
      <w:r w:rsidR="00051A7A">
        <w:t>Vds</w:t>
      </w:r>
      <w:proofErr w:type="spellEnd"/>
      <w:r w:rsidR="00051A7A">
        <w:t>)</w:t>
      </w:r>
      <w:r>
        <w:t xml:space="preserve"> de 500</w:t>
      </w:r>
      <w:r w:rsidR="00051A7A">
        <w:t xml:space="preserve"> [V]</w:t>
      </w:r>
      <w:r>
        <w:t>,</w:t>
      </w:r>
      <w:r w:rsidR="00051A7A">
        <w:t xml:space="preserve"> una corriente de dreno (Id)</w:t>
      </w:r>
      <w:r>
        <w:t xml:space="preserve"> </w:t>
      </w:r>
      <w:r w:rsidR="00051A7A">
        <w:t xml:space="preserve">de 8.0 [A] a temperatura ambiente </w:t>
      </w:r>
      <w:r w:rsidR="009C2D03">
        <w:t xml:space="preserve">y es </w:t>
      </w:r>
      <w:r>
        <w:t>bajo en resistencia.</w:t>
      </w:r>
      <w:r w:rsidR="002324DF">
        <w:fldChar w:fldCharType="begin" w:fldLock="1"/>
      </w:r>
      <w:r w:rsidR="00C23092">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2324DF">
        <w:fldChar w:fldCharType="separate"/>
      </w:r>
      <w:r w:rsidR="002324DF" w:rsidRPr="002324DF">
        <w:rPr>
          <w:noProof/>
        </w:rPr>
        <w:t>(Siliconix, 2016a)</w:t>
      </w:r>
      <w:r w:rsidR="002324DF">
        <w:fldChar w:fldCharType="end"/>
      </w:r>
      <w:r w:rsidR="00D34A06">
        <w:t>.</w:t>
      </w:r>
    </w:p>
    <w:p w:rsidR="00D34A06" w:rsidRDefault="00D34A06" w:rsidP="00D34A06">
      <w:r>
        <w:t xml:space="preserve">Para el control de tan alta corriente </w:t>
      </w:r>
      <w:r w:rsidR="00B62B55">
        <w:t xml:space="preserve">utilizada por </w:t>
      </w:r>
      <w:r w:rsidR="00EE574A">
        <w:t xml:space="preserve">el </w:t>
      </w:r>
      <w:r w:rsidR="00B62B55">
        <w:t xml:space="preserve">equipo médico, </w:t>
      </w:r>
      <w:r>
        <w:t xml:space="preserve">se implementa </w:t>
      </w:r>
      <w:r w:rsidR="00B62B55">
        <w:t xml:space="preserve">un arreglo de 4 Mosfet tipo N en paralelo cada uno con sus respectivos </w:t>
      </w:r>
      <w:r w:rsidR="0055540B">
        <w:t xml:space="preserve">drivers, como </w:t>
      </w:r>
      <w:r w:rsidR="00EE574A">
        <w:t>s</w:t>
      </w:r>
      <w:r w:rsidR="0055540B">
        <w:t>e</w:t>
      </w:r>
      <w:r w:rsidR="00EE574A">
        <w:t xml:space="preserve"> apreciado en la </w:t>
      </w:r>
      <w:r w:rsidR="00EE574A" w:rsidRPr="00EE574A">
        <w:rPr>
          <w:color w:val="FF0000"/>
        </w:rPr>
        <w:t>figura 2.</w:t>
      </w:r>
      <w:r w:rsidR="00327A93">
        <w:t xml:space="preserve"> </w:t>
      </w:r>
      <w:r w:rsidR="00EE574A">
        <w:t xml:space="preserve">Dicho circuito ayuda a disipar potencia dándole múltiples vías de acceso a la </w:t>
      </w:r>
      <w:r w:rsidR="0055540B">
        <w:t>corriente,</w:t>
      </w:r>
      <w:r w:rsidR="00EE574A">
        <w:t xml:space="preserve"> pero manteniendo la tensión en los pares comunes de nodos.</w:t>
      </w:r>
      <w:r w:rsidR="0055540B">
        <w:t xml:space="preserve"> </w:t>
      </w:r>
    </w:p>
    <w:p w:rsidR="00584391" w:rsidRPr="00584391" w:rsidRDefault="00584391" w:rsidP="00584391">
      <w:pPr>
        <w:rPr>
          <w:rFonts w:cs="Times New Roman"/>
        </w:rPr>
      </w:pPr>
      <w:r w:rsidRPr="00584391">
        <w:rPr>
          <w:rFonts w:cs="Times New Roman"/>
          <w:shd w:val="clear" w:color="auto" w:fill="FFFFFF"/>
        </w:rPr>
        <w:t xml:space="preserve">Para obtener la máxima potencia de este circuito, es necesario montar un disipador de calor para </w:t>
      </w:r>
      <w:r>
        <w:rPr>
          <w:rFonts w:cs="Times New Roman"/>
          <w:shd w:val="clear" w:color="auto" w:fill="FFFFFF"/>
        </w:rPr>
        <w:t xml:space="preserve">cada </w:t>
      </w:r>
      <w:proofErr w:type="spellStart"/>
      <w:r w:rsidRPr="00584391">
        <w:rPr>
          <w:rFonts w:cs="Times New Roman"/>
          <w:shd w:val="clear" w:color="auto" w:fill="FFFFFF"/>
        </w:rPr>
        <w:t>M</w:t>
      </w:r>
      <w:r>
        <w:rPr>
          <w:rFonts w:cs="Times New Roman"/>
          <w:shd w:val="clear" w:color="auto" w:fill="FFFFFF"/>
        </w:rPr>
        <w:t>os</w:t>
      </w:r>
      <w:r w:rsidRPr="00584391">
        <w:rPr>
          <w:rFonts w:cs="Times New Roman"/>
          <w:shd w:val="clear" w:color="auto" w:fill="FFFFFF"/>
        </w:rPr>
        <w:t>F</w:t>
      </w:r>
      <w:r>
        <w:rPr>
          <w:rFonts w:cs="Times New Roman"/>
          <w:shd w:val="clear" w:color="auto" w:fill="FFFFFF"/>
        </w:rPr>
        <w:t>ets</w:t>
      </w:r>
      <w:proofErr w:type="spellEnd"/>
      <w:r>
        <w:rPr>
          <w:rFonts w:cs="Times New Roman"/>
          <w:shd w:val="clear" w:color="auto" w:fill="FFFFFF"/>
        </w:rPr>
        <w:t>. Para ello se u</w:t>
      </w:r>
      <w:r w:rsidRPr="00584391">
        <w:rPr>
          <w:rFonts w:cs="Times New Roman"/>
          <w:shd w:val="clear" w:color="auto" w:fill="FFFFFF"/>
        </w:rPr>
        <w:t>sa un disipador hecho simplemente con un perfil rectangular</w:t>
      </w:r>
      <w:r w:rsidR="00E6361C">
        <w:rPr>
          <w:rFonts w:cs="Times New Roman"/>
          <w:shd w:val="clear" w:color="auto" w:fill="FFFFFF"/>
        </w:rPr>
        <w:t xml:space="preserve"> con ranuras </w:t>
      </w:r>
      <w:r>
        <w:rPr>
          <w:rFonts w:cs="Times New Roman"/>
          <w:shd w:val="clear" w:color="auto" w:fill="FFFFFF"/>
        </w:rPr>
        <w:t xml:space="preserve">de </w:t>
      </w:r>
      <w:r w:rsidR="00F90FD5">
        <w:rPr>
          <w:rFonts w:cs="Times New Roman"/>
          <w:shd w:val="clear" w:color="auto" w:fill="FFFFFF"/>
        </w:rPr>
        <w:t>aluminio de 1 cm. de ancho.</w:t>
      </w:r>
      <w:r w:rsidRPr="00584391">
        <w:rPr>
          <w:rFonts w:cs="Times New Roman"/>
          <w:shd w:val="clear" w:color="auto" w:fill="FFFFFF"/>
        </w:rPr>
        <w:t xml:space="preserve"> </w:t>
      </w:r>
      <w:r w:rsidR="009D0750">
        <w:rPr>
          <w:rFonts w:cs="Times New Roman"/>
          <w:shd w:val="clear" w:color="auto" w:fill="FFFFFF"/>
        </w:rPr>
        <w:t>Una cosa</w:t>
      </w:r>
      <w:r w:rsidRPr="00584391">
        <w:rPr>
          <w:rFonts w:cs="Times New Roman"/>
          <w:shd w:val="clear" w:color="auto" w:fill="FFFFFF"/>
        </w:rPr>
        <w:t xml:space="preserve"> importante es que</w:t>
      </w:r>
      <w:r w:rsidR="009D0750">
        <w:rPr>
          <w:rFonts w:cs="Times New Roman"/>
          <w:shd w:val="clear" w:color="auto" w:fill="FFFFFF"/>
        </w:rPr>
        <w:t xml:space="preserve"> debe estar </w:t>
      </w:r>
      <w:r w:rsidRPr="00584391">
        <w:rPr>
          <w:rFonts w:cs="Times New Roman"/>
          <w:shd w:val="clear" w:color="auto" w:fill="FFFFFF"/>
        </w:rPr>
        <w:t>aisla</w:t>
      </w:r>
      <w:r w:rsidR="009D0750">
        <w:rPr>
          <w:rFonts w:cs="Times New Roman"/>
          <w:shd w:val="clear" w:color="auto" w:fill="FFFFFF"/>
        </w:rPr>
        <w:t>do</w:t>
      </w:r>
      <w:r w:rsidRPr="00584391">
        <w:rPr>
          <w:rFonts w:cs="Times New Roman"/>
          <w:shd w:val="clear" w:color="auto" w:fill="FFFFFF"/>
        </w:rPr>
        <w:t xml:space="preserve"> eléctricamente los MOSFET al disipador usando láminas aislantes para encapsulado TO-220</w:t>
      </w:r>
      <w:r w:rsidR="001904E7">
        <w:rPr>
          <w:rFonts w:cs="Times New Roman"/>
          <w:shd w:val="clear" w:color="auto" w:fill="FFFFFF"/>
        </w:rPr>
        <w:t xml:space="preserve">. Otro elemento que ayuda en la refrigeración del arreglo de </w:t>
      </w:r>
      <w:proofErr w:type="spellStart"/>
      <w:r w:rsidR="001904E7">
        <w:rPr>
          <w:rFonts w:cs="Times New Roman"/>
          <w:shd w:val="clear" w:color="auto" w:fill="FFFFFF"/>
        </w:rPr>
        <w:t>mosfet</w:t>
      </w:r>
      <w:proofErr w:type="spellEnd"/>
      <w:r w:rsidR="001904E7">
        <w:rPr>
          <w:rFonts w:cs="Times New Roman"/>
          <w:shd w:val="clear" w:color="auto" w:fill="FFFFFF"/>
        </w:rPr>
        <w:t xml:space="preserve"> es el </w:t>
      </w:r>
      <w:proofErr w:type="spellStart"/>
      <w:r w:rsidR="001904E7">
        <w:rPr>
          <w:rFonts w:cs="Times New Roman"/>
          <w:shd w:val="clear" w:color="auto" w:fill="FFFFFF"/>
        </w:rPr>
        <w:t>cooler</w:t>
      </w:r>
      <w:proofErr w:type="spellEnd"/>
      <w:r w:rsidR="001904E7">
        <w:rPr>
          <w:rFonts w:cs="Times New Roman"/>
          <w:shd w:val="clear" w:color="auto" w:fill="FFFFFF"/>
        </w:rPr>
        <w:t xml:space="preserve"> de pc que mantiene</w:t>
      </w:r>
      <w:r w:rsidR="001904E7" w:rsidRPr="001904E7">
        <w:rPr>
          <w:rFonts w:cs="Times New Roman"/>
          <w:shd w:val="clear" w:color="auto" w:fill="FFFFFF"/>
        </w:rPr>
        <w:t xml:space="preserve"> la temperatura de</w:t>
      </w:r>
      <w:r w:rsidR="001904E7">
        <w:rPr>
          <w:rFonts w:cs="Times New Roman"/>
          <w:shd w:val="clear" w:color="auto" w:fill="FFFFFF"/>
        </w:rPr>
        <w:t xml:space="preserve"> </w:t>
      </w:r>
      <w:r w:rsidR="001904E7" w:rsidRPr="001904E7">
        <w:rPr>
          <w:rFonts w:cs="Times New Roman"/>
          <w:shd w:val="clear" w:color="auto" w:fill="FFFFFF"/>
        </w:rPr>
        <w:t>l</w:t>
      </w:r>
      <w:r w:rsidR="001904E7">
        <w:rPr>
          <w:rFonts w:cs="Times New Roman"/>
          <w:shd w:val="clear" w:color="auto" w:fill="FFFFFF"/>
        </w:rPr>
        <w:t>a placa amplificador en el estado ideal.</w:t>
      </w:r>
    </w:p>
    <w:p w:rsidR="008960E3" w:rsidRDefault="00EE574A" w:rsidP="00396DFC">
      <w:pPr>
        <w:ind w:firstLine="0"/>
        <w:jc w:val="center"/>
        <w:rPr>
          <w:b/>
          <w:bCs/>
          <w:lang w:val="es-419"/>
        </w:rPr>
      </w:pPr>
      <w:r>
        <w:rPr>
          <w:b/>
          <w:bCs/>
          <w:noProof/>
          <w:lang w:val="es-419" w:eastAsia="es-419"/>
        </w:rPr>
        <w:lastRenderedPageBreak/>
        <w:drawing>
          <wp:inline distT="0" distB="0" distL="0" distR="0">
            <wp:extent cx="5544324" cy="27816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EGLO_MOSFET.png"/>
                    <pic:cNvPicPr/>
                  </pic:nvPicPr>
                  <pic:blipFill>
                    <a:blip r:embed="rId23">
                      <a:extLst>
                        <a:ext uri="{28A0092B-C50C-407E-A947-70E740481C1C}">
                          <a14:useLocalDpi xmlns:a14="http://schemas.microsoft.com/office/drawing/2010/main" val="0"/>
                        </a:ext>
                      </a:extLst>
                    </a:blip>
                    <a:stretch>
                      <a:fillRect/>
                    </a:stretch>
                  </pic:blipFill>
                  <pic:spPr>
                    <a:xfrm>
                      <a:off x="0" y="0"/>
                      <a:ext cx="5544324" cy="2781688"/>
                    </a:xfrm>
                    <a:prstGeom prst="rect">
                      <a:avLst/>
                    </a:prstGeom>
                  </pic:spPr>
                </pic:pic>
              </a:graphicData>
            </a:graphic>
          </wp:inline>
        </w:drawing>
      </w:r>
    </w:p>
    <w:p w:rsidR="00EE574A" w:rsidRPr="001917CB" w:rsidRDefault="00EE574A" w:rsidP="00396DFC">
      <w:pPr>
        <w:ind w:firstLine="0"/>
        <w:jc w:val="center"/>
        <w:rPr>
          <w:bCs/>
          <w:i/>
          <w:lang w:val="es-419"/>
        </w:rPr>
      </w:pPr>
      <w:r w:rsidRPr="001917CB">
        <w:rPr>
          <w:bCs/>
          <w:i/>
          <w:lang w:val="es-419"/>
        </w:rPr>
        <w:t xml:space="preserve">Figura 2. Arreglo de </w:t>
      </w:r>
      <w:proofErr w:type="spellStart"/>
      <w:r w:rsidRPr="001917CB">
        <w:rPr>
          <w:bCs/>
          <w:i/>
          <w:lang w:val="es-419"/>
        </w:rPr>
        <w:t>MosFet</w:t>
      </w:r>
      <w:proofErr w:type="spellEnd"/>
      <w:r w:rsidRPr="001917CB">
        <w:rPr>
          <w:bCs/>
          <w:i/>
          <w:lang w:val="es-419"/>
        </w:rPr>
        <w:t xml:space="preserve"> tipo N</w:t>
      </w:r>
    </w:p>
    <w:p w:rsidR="002324DF" w:rsidRPr="002324DF" w:rsidRDefault="002324DF" w:rsidP="00AC6507">
      <w:pPr>
        <w:spacing w:line="240" w:lineRule="auto"/>
        <w:ind w:firstLine="0"/>
        <w:rPr>
          <w:bCs/>
          <w:i/>
          <w:lang w:val="es-419"/>
        </w:rPr>
      </w:pPr>
    </w:p>
    <w:p w:rsidR="002324DF" w:rsidRPr="008960E3" w:rsidRDefault="002324DF" w:rsidP="00865CEF">
      <w:pPr>
        <w:ind w:firstLine="0"/>
        <w:rPr>
          <w:lang w:val="es-419"/>
        </w:rPr>
      </w:pPr>
      <w:r w:rsidRPr="008960E3">
        <w:rPr>
          <w:lang w:val="es-419"/>
        </w:rPr>
        <w:t> </w:t>
      </w:r>
      <w:r w:rsidR="00865CEF">
        <w:rPr>
          <w:lang w:val="es-419"/>
        </w:rPr>
        <w:t xml:space="preserve">El funcionamiento del arreglo consiste en que Cuando los </w:t>
      </w:r>
      <w:proofErr w:type="spellStart"/>
      <w:r>
        <w:rPr>
          <w:lang w:val="es-419"/>
        </w:rPr>
        <w:t>MosFets</w:t>
      </w:r>
      <w:proofErr w:type="spellEnd"/>
      <w:r w:rsidRPr="008960E3">
        <w:rPr>
          <w:lang w:val="es-419"/>
        </w:rPr>
        <w:t xml:space="preserve"> no está</w:t>
      </w:r>
      <w:r w:rsidR="001917CB">
        <w:rPr>
          <w:lang w:val="es-419"/>
        </w:rPr>
        <w:t xml:space="preserve"> </w:t>
      </w:r>
      <w:r w:rsidRPr="008960E3">
        <w:rPr>
          <w:lang w:val="es-419"/>
        </w:rPr>
        <w:t>conduciendo, la tensión que le</w:t>
      </w:r>
      <w:r>
        <w:rPr>
          <w:lang w:val="es-419"/>
        </w:rPr>
        <w:t>s</w:t>
      </w:r>
      <w:r w:rsidRPr="008960E3">
        <w:rPr>
          <w:lang w:val="es-419"/>
        </w:rPr>
        <w:t xml:space="preserve"> llega a través del bobinado del transformador es igual a la de entrada, porque las bobinas en corriente continua se comportan como un conductor. Si aplicamos </w:t>
      </w:r>
      <w:r w:rsidRPr="009A5401">
        <w:rPr>
          <w:lang w:val="es-419"/>
        </w:rPr>
        <w:t>a la </w:t>
      </w:r>
      <w:r w:rsidRPr="009A5401">
        <w:rPr>
          <w:bCs/>
          <w:lang w:val="es-419"/>
        </w:rPr>
        <w:t>puerta</w:t>
      </w:r>
      <w:r w:rsidRPr="009A5401">
        <w:rPr>
          <w:lang w:val="es-419"/>
        </w:rPr>
        <w:t> del</w:t>
      </w:r>
      <w:r w:rsidR="009A5401">
        <w:rPr>
          <w:lang w:val="es-419"/>
        </w:rPr>
        <w:t xml:space="preserve"> </w:t>
      </w:r>
      <w:r w:rsidR="009A5401" w:rsidRPr="009A5401">
        <w:rPr>
          <w:lang w:val="es-419"/>
        </w:rPr>
        <w:t>IRF840</w:t>
      </w:r>
      <w:r w:rsidRPr="008960E3">
        <w:rPr>
          <w:lang w:val="es-419"/>
        </w:rPr>
        <w:t xml:space="preserve"> una señal PWM, éste conducirá de forma sincronizada con esta señal.</w:t>
      </w:r>
    </w:p>
    <w:p w:rsidR="002324DF" w:rsidRPr="008960E3" w:rsidRDefault="00D34A06" w:rsidP="00865CEF">
      <w:pPr>
        <w:rPr>
          <w:lang w:val="es-419"/>
        </w:rPr>
      </w:pPr>
      <w:r>
        <w:rPr>
          <w:lang w:val="es-419"/>
        </w:rPr>
        <w:t>Cuando</w:t>
      </w:r>
      <w:r w:rsidR="002324DF" w:rsidRPr="008960E3">
        <w:rPr>
          <w:lang w:val="es-419"/>
        </w:rPr>
        <w:t xml:space="preserve"> está conduci</w:t>
      </w:r>
      <w:r>
        <w:rPr>
          <w:lang w:val="es-419"/>
        </w:rPr>
        <w:t>endo, la tensión en sus pines</w:t>
      </w:r>
      <w:r w:rsidR="002324DF" w:rsidRPr="008960E3">
        <w:rPr>
          <w:lang w:val="es-419"/>
        </w:rPr>
        <w:t xml:space="preserve"> es cero, porque</w:t>
      </w:r>
      <w:r w:rsidR="009A5401">
        <w:rPr>
          <w:lang w:val="es-419"/>
        </w:rPr>
        <w:t xml:space="preserve"> quedan conectadas al negativo. En es</w:t>
      </w:r>
      <w:r w:rsidR="002324DF" w:rsidRPr="008960E3">
        <w:rPr>
          <w:lang w:val="es-419"/>
        </w:rPr>
        <w:t xml:space="preserve">e momento, </w:t>
      </w:r>
      <w:r w:rsidR="002324DF" w:rsidRPr="009A5401">
        <w:rPr>
          <w:lang w:val="es-419"/>
        </w:rPr>
        <w:t>la </w:t>
      </w:r>
      <w:r w:rsidR="002324DF" w:rsidRPr="009A5401">
        <w:rPr>
          <w:bCs/>
          <w:lang w:val="es-419"/>
        </w:rPr>
        <w:t>bobina del transformador</w:t>
      </w:r>
      <w:r w:rsidR="002324DF" w:rsidRPr="009A5401">
        <w:rPr>
          <w:lang w:val="es-419"/>
        </w:rPr>
        <w:t xml:space="preserve"> recibe </w:t>
      </w:r>
      <w:r w:rsidR="002324DF" w:rsidRPr="008960E3">
        <w:rPr>
          <w:lang w:val="es-419"/>
        </w:rPr>
        <w:t xml:space="preserve">toda la tensión de entrada, al quedar conectada entre DC+ y DC-. Por lo tanto, absorbe </w:t>
      </w:r>
      <w:r w:rsidR="009A5401">
        <w:rPr>
          <w:lang w:val="es-419"/>
        </w:rPr>
        <w:t xml:space="preserve">toda la corriente que necesita. </w:t>
      </w:r>
      <w:r w:rsidR="002324DF" w:rsidRPr="008960E3">
        <w:rPr>
          <w:lang w:val="es-419"/>
        </w:rPr>
        <w:t>Cuando el transistor deja de conducir, la bobina se descarga.</w:t>
      </w:r>
    </w:p>
    <w:p w:rsidR="002324DF" w:rsidRPr="00AC6507" w:rsidRDefault="002324DF" w:rsidP="00865CEF">
      <w:pPr>
        <w:ind w:firstLine="0"/>
        <w:rPr>
          <w:lang w:val="es-419"/>
        </w:rPr>
      </w:pPr>
      <w:r w:rsidRPr="008960E3">
        <w:rPr>
          <w:lang w:val="es-419"/>
        </w:rPr>
        <w:t xml:space="preserve">De este modo, la bobina se carga y descarga cíclicamente, por lo que la forma de la </w:t>
      </w:r>
      <w:r w:rsidRPr="00AC6507">
        <w:rPr>
          <w:lang w:val="es-419"/>
        </w:rPr>
        <w:t>corriente sería una especie de </w:t>
      </w:r>
      <w:r w:rsidRPr="00AC6507">
        <w:rPr>
          <w:bCs/>
          <w:lang w:val="es-419"/>
        </w:rPr>
        <w:t>onda triangular</w:t>
      </w:r>
      <w:r w:rsidRPr="00AC6507">
        <w:rPr>
          <w:lang w:val="es-419"/>
        </w:rPr>
        <w:t>.</w:t>
      </w:r>
    </w:p>
    <w:p w:rsidR="00725E63" w:rsidRDefault="00725E63" w:rsidP="00725E63">
      <w:pPr>
        <w:ind w:firstLine="0"/>
      </w:pPr>
      <w:r>
        <w:t>Mientras el conmutador está en ON circula por el bobinado primario una corriente creciente, almacenando energía de forma de campo magnético en el núcleo y sin transferir energía al secundario; recién al abrirse el conmutador OFF es cuando se induce en el secundario una tensión del valor necesario para que esta energía sea transferida a la carga.</w:t>
      </w:r>
    </w:p>
    <w:p w:rsidR="003C338B" w:rsidRDefault="003C338B" w:rsidP="00FC4664">
      <w:pPr>
        <w:ind w:firstLine="0"/>
      </w:pPr>
    </w:p>
    <w:p w:rsidR="00396DFC" w:rsidRPr="004271B5" w:rsidRDefault="00396DFC" w:rsidP="00396DFC">
      <w:pPr>
        <w:ind w:firstLine="0"/>
        <w:rPr>
          <w:b/>
          <w:i/>
        </w:rPr>
      </w:pPr>
      <w:r w:rsidRPr="004271B5">
        <w:rPr>
          <w:b/>
          <w:i/>
        </w:rPr>
        <w:t>Un inductor con dos bobinas</w:t>
      </w:r>
    </w:p>
    <w:p w:rsidR="00725E63" w:rsidRPr="00396DFC" w:rsidRDefault="00725E63" w:rsidP="00396DFC">
      <w:pPr>
        <w:ind w:firstLine="0"/>
        <w:rPr>
          <w:i/>
        </w:rPr>
      </w:pPr>
    </w:p>
    <w:p w:rsidR="00561601" w:rsidRDefault="00561601" w:rsidP="00725E63">
      <w:pPr>
        <w:ind w:firstLine="0"/>
      </w:pPr>
      <w:r>
        <w:t>A</w:t>
      </w:r>
      <w:r w:rsidR="00725E63">
        <w:t xml:space="preserve">ctualmente existe un catálogo estandarizado </w:t>
      </w:r>
      <w:r>
        <w:t>de transformadores de potencia</w:t>
      </w:r>
      <w:r w:rsidR="00725E63">
        <w:t>. Muchas distribuidoras ofrecen familias completas de transformadores de todos los tamaños y para muy variadas aplicaciones. Dicho esto, se procederá al diseño del transformador,</w:t>
      </w:r>
      <w:r>
        <w:t xml:space="preserve"> mirando cuál de estos </w:t>
      </w:r>
      <w:r w:rsidR="007941F4">
        <w:t>se adapta a las necesidades del</w:t>
      </w:r>
      <w:r>
        <w:t xml:space="preserve"> equipo de electrocirugía. </w:t>
      </w:r>
    </w:p>
    <w:p w:rsidR="00D530CC" w:rsidRDefault="00561601" w:rsidP="00725E63">
      <w:pPr>
        <w:ind w:firstLine="0"/>
      </w:pPr>
      <w:r>
        <w:t>A</w:t>
      </w:r>
      <w:r w:rsidR="00725E63">
        <w:t>parte de la potencia del transformador y del número de devanado secundario, los transformadores pued</w:t>
      </w:r>
      <w:r>
        <w:t xml:space="preserve">en ser clasificados por el </w:t>
      </w:r>
      <w:r w:rsidR="00E07079">
        <w:t>número</w:t>
      </w:r>
      <w:r w:rsidR="00725E63">
        <w:t xml:space="preserve"> de espiras primario/secundario, y por la inductancia primaria o secundaria.</w:t>
      </w:r>
    </w:p>
    <w:p w:rsidR="00E07079" w:rsidRDefault="00E07079" w:rsidP="00E07079">
      <w:pPr>
        <w:ind w:firstLine="0"/>
      </w:pPr>
      <w:r>
        <w:t xml:space="preserve">N2880-AL es un transformador ofrecido por </w:t>
      </w:r>
      <w:proofErr w:type="spellStart"/>
      <w:r>
        <w:t>Coilcraft</w:t>
      </w:r>
      <w:proofErr w:type="spellEnd"/>
      <w:r>
        <w:t xml:space="preserve"> con una potencia de salida de </w:t>
      </w:r>
      <w:r w:rsidR="00406ABE">
        <w:t>hasta 175</w:t>
      </w:r>
      <w:r>
        <w:t xml:space="preserve"> Watts</w:t>
      </w:r>
      <w:r w:rsidR="00C23092">
        <w:t xml:space="preserve">, con única combinación </w:t>
      </w:r>
      <w:r>
        <w:t>de potencia</w:t>
      </w:r>
      <w:r w:rsidR="00C23092">
        <w:t>.</w:t>
      </w:r>
      <w:r w:rsidR="00C23092">
        <w:fldChar w:fldCharType="begin" w:fldLock="1"/>
      </w:r>
      <w:r w:rsidR="00F50964">
        <w:instrText>ADDIN CSL_CITATION { "citationItems" : [ { "id" : "ITEM-1", "itemData" : { "author" : [ { "dropping-particle" : "", "family" : "Green", "given" : "D", "non-dropping-particle" : "", "parse-names" : false, "suffix" : "" } ], "container-title" : "US Patent 4,388,578", "id" : "ITEM-1", "issued" : { "date-parts" : [ [ "1983" ] ] }, "page" : "1-17", "title" : "Power factor controller", "type" : "article-journal" }, "uris" : [ "http://www.mendeley.com/documents/?uuid=b768e6f6-397c-40d2-948a-441f23e1225b" ] } ], "mendeley" : { "formattedCitation" : "(Green, 1983)", "plainTextFormattedCitation" : "(Green, 1983)", "previouslyFormattedCitation" : "(Green, 1983)" }, "properties" : { "noteIndex" : 0 }, "schema" : "https://github.com/citation-style-language/schema/raw/master/csl-citation.json" }</w:instrText>
      </w:r>
      <w:r w:rsidR="00C23092">
        <w:fldChar w:fldCharType="separate"/>
      </w:r>
      <w:r w:rsidR="00C23092" w:rsidRPr="00C23092">
        <w:rPr>
          <w:noProof/>
        </w:rPr>
        <w:t>(Green, 1983)</w:t>
      </w:r>
      <w:r w:rsidR="00C23092">
        <w:fldChar w:fldCharType="end"/>
      </w:r>
    </w:p>
    <w:p w:rsidR="00561601" w:rsidRDefault="00C23092" w:rsidP="00C23092">
      <w:pPr>
        <w:ind w:firstLine="0"/>
        <w:jc w:val="center"/>
      </w:pPr>
      <w:r>
        <w:rPr>
          <w:noProof/>
          <w:lang w:val="es-419" w:eastAsia="es-419"/>
        </w:rPr>
        <w:drawing>
          <wp:inline distT="0" distB="0" distL="0" distR="0">
            <wp:extent cx="2980952" cy="171428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lacion_n2880.PNG"/>
                    <pic:cNvPicPr/>
                  </pic:nvPicPr>
                  <pic:blipFill>
                    <a:blip r:embed="rId24">
                      <a:extLst>
                        <a:ext uri="{28A0092B-C50C-407E-A947-70E740481C1C}">
                          <a14:useLocalDpi xmlns:a14="http://schemas.microsoft.com/office/drawing/2010/main" val="0"/>
                        </a:ext>
                      </a:extLst>
                    </a:blip>
                    <a:stretch>
                      <a:fillRect/>
                    </a:stretch>
                  </pic:blipFill>
                  <pic:spPr>
                    <a:xfrm>
                      <a:off x="0" y="0"/>
                      <a:ext cx="2980952" cy="1714286"/>
                    </a:xfrm>
                    <a:prstGeom prst="rect">
                      <a:avLst/>
                    </a:prstGeom>
                  </pic:spPr>
                </pic:pic>
              </a:graphicData>
            </a:graphic>
          </wp:inline>
        </w:drawing>
      </w:r>
    </w:p>
    <w:p w:rsidR="00C23092" w:rsidRDefault="00C23092" w:rsidP="00C23092">
      <w:pPr>
        <w:ind w:firstLine="0"/>
      </w:pPr>
      <w:r>
        <w:t xml:space="preserve">En la </w:t>
      </w:r>
      <w:r w:rsidRPr="00C23092">
        <w:rPr>
          <w:color w:val="FF0000"/>
        </w:rPr>
        <w:t xml:space="preserve">figura 3, </w:t>
      </w:r>
      <w:r>
        <w:t xml:space="preserve">se observa la distribución de pines para su debida conexión </w:t>
      </w:r>
      <w:r w:rsidR="005F64F3">
        <w:t>como</w:t>
      </w:r>
      <w:r>
        <w:t xml:space="preserve"> elevador. Con una indicación (L1) de 8,7 </w:t>
      </w:r>
      <w:proofErr w:type="spellStart"/>
      <w:r w:rsidR="005F64F3">
        <w:t>uH</w:t>
      </w:r>
      <w:proofErr w:type="spellEnd"/>
      <w:r w:rsidR="005F64F3">
        <w:t xml:space="preserve"> y 960/780 </w:t>
      </w:r>
      <w:proofErr w:type="spellStart"/>
      <w:r w:rsidR="005F64F3">
        <w:t>uH</w:t>
      </w:r>
      <w:proofErr w:type="spellEnd"/>
      <w:r w:rsidR="005F64F3">
        <w:t xml:space="preserve"> de L2, mencionados en su datas</w:t>
      </w:r>
      <w:r w:rsidR="004271B5">
        <w:t>h</w:t>
      </w:r>
      <w:r w:rsidR="005F64F3">
        <w:t>eep y corroborados con el multímetro de la universidad.</w:t>
      </w:r>
    </w:p>
    <w:p w:rsidR="00D852E8" w:rsidRDefault="005532F1" w:rsidP="00D852E8">
      <w:pPr>
        <w:ind w:firstLine="0"/>
        <w:rPr>
          <w:lang w:val="es-419"/>
        </w:rPr>
      </w:pPr>
      <w:r w:rsidRPr="005532F1">
        <w:rPr>
          <w:lang w:val="es-419"/>
        </w:rPr>
        <w:t xml:space="preserve">Para mejorar el rendimiento del circuito de conmutación de los convertidores de potencia, </w:t>
      </w:r>
      <w:r w:rsidR="00556B78">
        <w:rPr>
          <w:lang w:val="es-419"/>
        </w:rPr>
        <w:t xml:space="preserve">se recomienda utilizar una red de </w:t>
      </w:r>
      <w:proofErr w:type="spellStart"/>
      <w:r w:rsidRPr="005532F1">
        <w:rPr>
          <w:lang w:val="es-419"/>
        </w:rPr>
        <w:t>snubbers</w:t>
      </w:r>
      <w:proofErr w:type="spellEnd"/>
      <w:r w:rsidR="00556B78">
        <w:rPr>
          <w:lang w:val="es-419"/>
        </w:rPr>
        <w:t>. Esta se coloca</w:t>
      </w:r>
      <w:r w:rsidRPr="005532F1">
        <w:rPr>
          <w:lang w:val="es-419"/>
        </w:rPr>
        <w:t xml:space="preserve"> a lo largo de los interruptores para suprimir los picos de voltaje y amortiguar la oscilación transitoria provocada por la </w:t>
      </w:r>
      <w:r w:rsidRPr="005532F1">
        <w:rPr>
          <w:lang w:val="es-419"/>
        </w:rPr>
        <w:lastRenderedPageBreak/>
        <w:t xml:space="preserve">inductancia del circuito cuando se abre un interruptor. El diseño adecuado del </w:t>
      </w:r>
      <w:proofErr w:type="spellStart"/>
      <w:r w:rsidRPr="005532F1">
        <w:rPr>
          <w:lang w:val="es-419"/>
        </w:rPr>
        <w:t>snubber</w:t>
      </w:r>
      <w:proofErr w:type="spellEnd"/>
      <w:r w:rsidRPr="005532F1">
        <w:rPr>
          <w:lang w:val="es-419"/>
        </w:rPr>
        <w:t xml:space="preserve"> puede ofrecer mayor fiabilidad</w:t>
      </w:r>
      <w:r w:rsidR="00D852E8">
        <w:rPr>
          <w:lang w:val="es-419"/>
        </w:rPr>
        <w:t xml:space="preserve">, mayor eficiencia y menor EMI.  </w:t>
      </w:r>
    </w:p>
    <w:p w:rsidR="00D852E8" w:rsidRDefault="00D852E8" w:rsidP="00D852E8">
      <w:pPr>
        <w:ind w:firstLine="0"/>
      </w:pPr>
      <w:r>
        <w:t>(</w:t>
      </w:r>
      <w:r w:rsidRPr="005532F1">
        <w:t>https://www.digikey.com/es/articles/techzone/2014/aug/resistor-capacitor-rc-snubber-design-for-power-switches</w:t>
      </w:r>
      <w:r>
        <w:t>)</w:t>
      </w:r>
      <w:r w:rsidR="00A7067B">
        <w:t>.</w:t>
      </w:r>
    </w:p>
    <w:p w:rsidR="00A7067B" w:rsidRDefault="000651BD" w:rsidP="005532F1">
      <w:pPr>
        <w:ind w:firstLine="0"/>
        <w:rPr>
          <w:lang w:val="es-419"/>
        </w:rPr>
      </w:pPr>
      <w:r>
        <w:rPr>
          <w:lang w:val="es-419"/>
        </w:rPr>
        <w:t xml:space="preserve">En este caso la red </w:t>
      </w:r>
      <w:proofErr w:type="spellStart"/>
      <w:r>
        <w:rPr>
          <w:lang w:val="es-419"/>
        </w:rPr>
        <w:t>snubber</w:t>
      </w:r>
      <w:proofErr w:type="spellEnd"/>
      <w:r>
        <w:rPr>
          <w:lang w:val="es-419"/>
        </w:rPr>
        <w:t xml:space="preserve"> que se implementó consiste en un </w:t>
      </w:r>
      <w:r w:rsidR="007511D7">
        <w:rPr>
          <w:lang w:val="es-419"/>
        </w:rPr>
        <w:t xml:space="preserve">circuito </w:t>
      </w:r>
      <w:r>
        <w:rPr>
          <w:lang w:val="es-419"/>
        </w:rPr>
        <w:t>tanque LC</w:t>
      </w:r>
      <w:r w:rsidR="00BD69CA">
        <w:rPr>
          <w:lang w:val="es-419"/>
        </w:rPr>
        <w:t xml:space="preserve"> como lo muestra la </w:t>
      </w:r>
      <w:r w:rsidR="00BD69CA" w:rsidRPr="00BD69CA">
        <w:rPr>
          <w:color w:val="FF0000"/>
          <w:lang w:val="es-419"/>
        </w:rPr>
        <w:t>figura 4</w:t>
      </w:r>
      <w:r w:rsidR="007511D7" w:rsidRPr="00BD69CA">
        <w:rPr>
          <w:color w:val="FF0000"/>
          <w:lang w:val="es-419"/>
        </w:rPr>
        <w:t>.</w:t>
      </w:r>
      <w:r>
        <w:rPr>
          <w:lang w:val="es-419"/>
        </w:rPr>
        <w:t xml:space="preserve"> </w:t>
      </w:r>
      <w:r w:rsidR="00A7067B" w:rsidRPr="00A7067B">
        <w:rPr>
          <w:lang w:val="es-419"/>
        </w:rPr>
        <w:t>Su funcionamiento se basa en el almacenamiento de energía en forma de carga eléctrica en el condensador y en forma de campo magnético en la bobina.</w:t>
      </w:r>
    </w:p>
    <w:p w:rsidR="000D2CFF" w:rsidRDefault="00A7067B" w:rsidP="00A7067B">
      <w:pPr>
        <w:ind w:firstLine="0"/>
        <w:jc w:val="center"/>
        <w:rPr>
          <w:lang w:val="es-419"/>
        </w:rPr>
      </w:pPr>
      <w:r>
        <w:rPr>
          <w:noProof/>
          <w:lang w:val="es-419" w:eastAsia="es-419"/>
        </w:rPr>
        <w:drawing>
          <wp:inline distT="0" distB="0" distL="0" distR="0" wp14:anchorId="47E321EB" wp14:editId="6F9915B3">
            <wp:extent cx="1647619" cy="192381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_1.PNG"/>
                    <pic:cNvPicPr/>
                  </pic:nvPicPr>
                  <pic:blipFill>
                    <a:blip r:embed="rId25">
                      <a:extLst>
                        <a:ext uri="{28A0092B-C50C-407E-A947-70E740481C1C}">
                          <a14:useLocalDpi xmlns:a14="http://schemas.microsoft.com/office/drawing/2010/main" val="0"/>
                        </a:ext>
                      </a:extLst>
                    </a:blip>
                    <a:stretch>
                      <a:fillRect/>
                    </a:stretch>
                  </pic:blipFill>
                  <pic:spPr>
                    <a:xfrm>
                      <a:off x="0" y="0"/>
                      <a:ext cx="1647619" cy="1923810"/>
                    </a:xfrm>
                    <a:prstGeom prst="rect">
                      <a:avLst/>
                    </a:prstGeom>
                  </pic:spPr>
                </pic:pic>
              </a:graphicData>
            </a:graphic>
          </wp:inline>
        </w:drawing>
      </w:r>
    </w:p>
    <w:p w:rsidR="00BD69CA" w:rsidRPr="00BD69CA" w:rsidRDefault="00BD69CA" w:rsidP="00A7067B">
      <w:pPr>
        <w:ind w:firstLine="0"/>
        <w:jc w:val="center"/>
        <w:rPr>
          <w:i/>
          <w:lang w:val="es-419"/>
        </w:rPr>
      </w:pPr>
      <w:r w:rsidRPr="00BD69CA">
        <w:rPr>
          <w:i/>
          <w:lang w:val="es-419"/>
        </w:rPr>
        <w:t>Figura 4. Circuito Tanque LC</w:t>
      </w:r>
    </w:p>
    <w:p w:rsidR="00A7067B" w:rsidRDefault="00A7067B" w:rsidP="00A7067B">
      <w:pPr>
        <w:ind w:firstLine="0"/>
      </w:pPr>
      <w:r>
        <w:t>La frecuencia de operación de un circuito tanque LC es simplemente la frecuencia de resonancia de la red LC en paralelo, matemáticamente se puede aproximar por a:</w:t>
      </w:r>
    </w:p>
    <w:p w:rsidR="00A7067B" w:rsidRPr="00A7067B" w:rsidRDefault="00A7067B" w:rsidP="005532F1">
      <w:pPr>
        <w:ind w:firstLine="0"/>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m:oMathPara>
    </w:p>
    <w:p w:rsidR="000651BD" w:rsidRDefault="00A7067B" w:rsidP="00BC78BB">
      <w:pPr>
        <w:ind w:firstLine="0"/>
        <w:rPr>
          <w:lang w:val="es-419"/>
        </w:rPr>
      </w:pPr>
      <w:r>
        <w:rPr>
          <w:lang w:val="es-419"/>
        </w:rPr>
        <w:t xml:space="preserve">La </w:t>
      </w:r>
      <w:r w:rsidR="00BC78BB">
        <w:rPr>
          <w:lang w:val="es-419"/>
        </w:rPr>
        <w:t>frecuencia generada</w:t>
      </w:r>
      <w:r>
        <w:rPr>
          <w:lang w:val="es-419"/>
        </w:rPr>
        <w:t xml:space="preserve"> por el circuito de control es de 300 KHz pues se encuentra en el rango recomendado para electrocirugía, </w:t>
      </w:r>
      <w:r w:rsidR="00BC78BB">
        <w:rPr>
          <w:lang w:val="es-419"/>
        </w:rPr>
        <w:t>y conociendo el</w:t>
      </w:r>
      <w:r w:rsidR="000651BD">
        <w:rPr>
          <w:lang w:val="es-419"/>
        </w:rPr>
        <w:t xml:space="preserve"> valor de </w:t>
      </w:r>
      <w:r w:rsidR="007511D7">
        <w:rPr>
          <w:lang w:val="es-419"/>
        </w:rPr>
        <w:t>inductancia</w:t>
      </w:r>
      <w:r w:rsidR="000651BD">
        <w:rPr>
          <w:lang w:val="es-419"/>
        </w:rPr>
        <w:t xml:space="preserve"> del bobinado primario </w:t>
      </w:r>
      <w:r w:rsidR="007511D7">
        <w:rPr>
          <w:lang w:val="es-419"/>
        </w:rPr>
        <w:t xml:space="preserve">L1 =8,7 </w:t>
      </w:r>
      <w:proofErr w:type="spellStart"/>
      <w:r w:rsidR="007511D7">
        <w:rPr>
          <w:lang w:val="es-419"/>
        </w:rPr>
        <w:t>uH</w:t>
      </w:r>
      <w:proofErr w:type="spellEnd"/>
      <w:r w:rsidR="00D852E8">
        <w:rPr>
          <w:lang w:val="es-419"/>
        </w:rPr>
        <w:t>.</w:t>
      </w:r>
      <w:r w:rsidR="00BC78BB" w:rsidRPr="00BC78BB">
        <w:rPr>
          <w:lang w:val="es-419"/>
        </w:rPr>
        <w:t xml:space="preserve"> </w:t>
      </w:r>
      <w:r w:rsidR="00BC78BB">
        <w:rPr>
          <w:lang w:val="es-419"/>
        </w:rPr>
        <w:t>mencionado anteriormente, se proceda a despejar el valor del condensador de la formula anterior:</w:t>
      </w:r>
    </w:p>
    <w:p w:rsidR="00BC78BB" w:rsidRDefault="00BC78BB" w:rsidP="00BC78BB">
      <w:pPr>
        <w:ind w:firstLine="0"/>
        <w:rPr>
          <w:lang w:val="es-419"/>
        </w:rPr>
      </w:pPr>
      <m:oMathPara>
        <m:oMath>
          <m:r>
            <w:rPr>
              <w:rFonts w:ascii="Cambria Math" w:hAnsi="Cambria Math"/>
              <w:lang w:val="es-419"/>
            </w:rPr>
            <m:t>C=</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r>
                    <w:rPr>
                      <w:rFonts w:ascii="Cambria Math" w:hAnsi="Cambria Math"/>
                      <w:lang w:val="es-419"/>
                    </w:rPr>
                    <m:t>f</m:t>
                  </m:r>
                </m:e>
                <m:sup>
                  <m:r>
                    <w:rPr>
                      <w:rFonts w:ascii="Cambria Math" w:hAnsi="Cambria Math"/>
                      <w:lang w:val="es-419"/>
                    </w:rPr>
                    <m:t>2</m:t>
                  </m:r>
                </m:sup>
              </m:sSup>
              <m:r>
                <w:rPr>
                  <w:rFonts w:ascii="Cambria Math" w:hAnsi="Cambria Math"/>
                  <w:lang w:val="es-419"/>
                </w:rPr>
                <m:t>L</m:t>
              </m:r>
            </m:den>
          </m:f>
          <m:r>
            <w:rPr>
              <w:rFonts w:ascii="Cambria Math" w:hAnsi="Cambria Math"/>
              <w:lang w:val="es-419"/>
            </w:rPr>
            <m:t>=</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d>
                    <m:dPr>
                      <m:ctrlPr>
                        <w:rPr>
                          <w:rFonts w:ascii="Cambria Math" w:hAnsi="Cambria Math"/>
                          <w:i/>
                          <w:lang w:val="es-419"/>
                        </w:rPr>
                      </m:ctrlPr>
                    </m:dPr>
                    <m:e>
                      <m:r>
                        <w:rPr>
                          <w:rFonts w:ascii="Cambria Math" w:hAnsi="Cambria Math"/>
                          <w:lang w:val="es-419"/>
                        </w:rPr>
                        <m:t>300x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3</m:t>
                          </m:r>
                        </m:sup>
                      </m:sSup>
                    </m:e>
                  </m:d>
                </m:e>
                <m:sup>
                  <m:r>
                    <w:rPr>
                      <w:rFonts w:ascii="Cambria Math" w:hAnsi="Cambria Math"/>
                      <w:lang w:val="es-419"/>
                    </w:rPr>
                    <m:t>2</m:t>
                  </m:r>
                </m:sup>
              </m:sSup>
              <m:r>
                <w:rPr>
                  <w:rFonts w:ascii="Cambria Math" w:hAnsi="Cambria Math"/>
                  <w:lang w:val="es-419"/>
                </w:rPr>
                <m:t>(8.7x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-6</m:t>
                  </m:r>
                </m:sup>
              </m:sSup>
              <m:r>
                <w:rPr>
                  <w:rFonts w:ascii="Cambria Math" w:hAnsi="Cambria Math"/>
                  <w:lang w:val="es-419"/>
                </w:rPr>
                <m:t>)</m:t>
              </m:r>
            </m:den>
          </m:f>
          <m:r>
            <w:rPr>
              <w:rFonts w:ascii="Cambria Math" w:hAnsi="Cambria Math"/>
              <w:lang w:val="es-419"/>
            </w:rPr>
            <m:t>=32.35nF</m:t>
          </m:r>
        </m:oMath>
      </m:oMathPara>
    </w:p>
    <w:p w:rsidR="00BC78BB" w:rsidRDefault="00BC78BB" w:rsidP="00BC78BB">
      <w:pPr>
        <w:ind w:firstLine="0"/>
        <w:rPr>
          <w:lang w:val="es-419"/>
        </w:rPr>
      </w:pPr>
      <w:r>
        <w:rPr>
          <w:lang w:val="es-419"/>
        </w:rPr>
        <w:lastRenderedPageBreak/>
        <w:t xml:space="preserve">Aproximamos el valor a uno comercial </w:t>
      </w:r>
      <m:oMath>
        <m:r>
          <w:rPr>
            <w:rFonts w:ascii="Cambria Math" w:hAnsi="Cambria Math"/>
            <w:lang w:val="es-419"/>
          </w:rPr>
          <m:t>C=</m:t>
        </m:r>
      </m:oMath>
      <w:r w:rsidR="00BD69CA">
        <w:rPr>
          <w:rFonts w:eastAsiaTheme="minorEastAsia"/>
          <w:lang w:val="es-419"/>
        </w:rPr>
        <w:t>33nF</w:t>
      </w:r>
    </w:p>
    <w:p w:rsidR="005F64F3" w:rsidRDefault="005F64F3" w:rsidP="00A7067B">
      <w:pPr>
        <w:ind w:firstLine="0"/>
        <w:jc w:val="center"/>
      </w:pPr>
    </w:p>
    <w:p w:rsidR="00FC4664" w:rsidRPr="004271B5" w:rsidRDefault="00E07079" w:rsidP="00561601">
      <w:pPr>
        <w:ind w:firstLine="0"/>
        <w:rPr>
          <w:b/>
          <w:i/>
        </w:rPr>
      </w:pPr>
      <w:r w:rsidRPr="004271B5">
        <w:rPr>
          <w:b/>
          <w:i/>
        </w:rPr>
        <w:t>U</w:t>
      </w:r>
      <w:r w:rsidR="00561601" w:rsidRPr="004271B5">
        <w:rPr>
          <w:b/>
          <w:i/>
        </w:rPr>
        <w:t>n circuito de control</w:t>
      </w:r>
    </w:p>
    <w:p w:rsidR="009A5401" w:rsidRPr="004271B5" w:rsidRDefault="009A5401" w:rsidP="004271B5">
      <w:pPr>
        <w:rPr>
          <w:lang w:val="es-419"/>
        </w:rPr>
      </w:pPr>
      <w:r w:rsidRPr="004271B5">
        <w:rPr>
          <w:lang w:val="es-419"/>
        </w:rPr>
        <w:t>Para variar las características de la corriente, podemos </w:t>
      </w:r>
      <w:r w:rsidRPr="004271B5">
        <w:rPr>
          <w:bCs/>
          <w:lang w:val="es-419"/>
        </w:rPr>
        <w:t>controlar el transistor</w:t>
      </w:r>
      <w:r w:rsidRPr="004271B5">
        <w:rPr>
          <w:lang w:val="es-419"/>
        </w:rPr>
        <w:t> de varias formas.</w:t>
      </w:r>
    </w:p>
    <w:p w:rsidR="009A5401" w:rsidRPr="004271B5" w:rsidRDefault="009A5401" w:rsidP="004271B5">
      <w:pPr>
        <w:ind w:firstLine="0"/>
        <w:rPr>
          <w:i/>
          <w:lang w:val="es-419"/>
        </w:rPr>
      </w:pPr>
      <w:r w:rsidRPr="004271B5">
        <w:rPr>
          <w:bCs/>
          <w:i/>
          <w:lang w:val="es-419"/>
        </w:rPr>
        <w:t>Regulación por variación de frecuencia</w:t>
      </w:r>
      <w:r w:rsidR="004271B5">
        <w:rPr>
          <w:i/>
          <w:lang w:val="es-419"/>
        </w:rPr>
        <w:t xml:space="preserve">: </w:t>
      </w:r>
      <w:r w:rsidRPr="008960E3">
        <w:rPr>
          <w:lang w:val="es-419"/>
        </w:rPr>
        <w:t>Una opción es variar la frecuencia del oscilador. S</w:t>
      </w:r>
      <w:r>
        <w:rPr>
          <w:lang w:val="es-419"/>
        </w:rPr>
        <w:t xml:space="preserve">i el transistor conmuta a mayor </w:t>
      </w:r>
      <w:r w:rsidRPr="008960E3">
        <w:rPr>
          <w:lang w:val="es-419"/>
        </w:rPr>
        <w:t>velocidad, la frecuencia de la corriente resultante es más alta.</w:t>
      </w:r>
    </w:p>
    <w:p w:rsidR="009A5401" w:rsidRPr="004271B5" w:rsidRDefault="009A5401" w:rsidP="004271B5">
      <w:pPr>
        <w:ind w:firstLine="0"/>
        <w:rPr>
          <w:i/>
          <w:lang w:val="es-419"/>
        </w:rPr>
      </w:pPr>
      <w:r w:rsidRPr="004271B5">
        <w:rPr>
          <w:bCs/>
          <w:i/>
          <w:lang w:val="es-419"/>
        </w:rPr>
        <w:t>Regulación por ancho de pulso (PWM)</w:t>
      </w:r>
      <w:r w:rsidR="004271B5">
        <w:rPr>
          <w:i/>
          <w:lang w:val="es-419"/>
        </w:rPr>
        <w:t xml:space="preserve">: </w:t>
      </w:r>
      <w:r w:rsidRPr="008960E3">
        <w:rPr>
          <w:lang w:val="es-419"/>
        </w:rPr>
        <w:t xml:space="preserve">En las fuentes conmutadas no es viable el sistema anterior, </w:t>
      </w:r>
      <w:r w:rsidRPr="004271B5">
        <w:rPr>
          <w:lang w:val="es-419"/>
        </w:rPr>
        <w:t>porque el </w:t>
      </w:r>
      <w:r w:rsidRPr="004271B5">
        <w:rPr>
          <w:bCs/>
          <w:lang w:val="es-419"/>
        </w:rPr>
        <w:t>transformador</w:t>
      </w:r>
      <w:r w:rsidRPr="004271B5">
        <w:rPr>
          <w:lang w:val="es-419"/>
        </w:rPr>
        <w:t> debe trabajar a una </w:t>
      </w:r>
      <w:r w:rsidRPr="004271B5">
        <w:rPr>
          <w:bCs/>
          <w:lang w:val="es-419"/>
        </w:rPr>
        <w:t>frecuencia fija</w:t>
      </w:r>
      <w:r w:rsidRPr="004271B5">
        <w:rPr>
          <w:lang w:val="es-419"/>
        </w:rPr>
        <w:t>.</w:t>
      </w:r>
    </w:p>
    <w:p w:rsidR="009A5401" w:rsidRPr="00DC2EDE" w:rsidRDefault="009A5401" w:rsidP="00DC2EDE">
      <w:pPr>
        <w:ind w:firstLine="0"/>
        <w:rPr>
          <w:lang w:val="es-419"/>
        </w:rPr>
      </w:pPr>
      <w:r w:rsidRPr="008960E3">
        <w:rPr>
          <w:lang w:val="es-419"/>
        </w:rPr>
        <w:t xml:space="preserve">Para regular la tensión y la corriente de salida se utiliza </w:t>
      </w:r>
      <w:r w:rsidRPr="00DC2EDE">
        <w:rPr>
          <w:lang w:val="es-419"/>
        </w:rPr>
        <w:t>un </w:t>
      </w:r>
      <w:r w:rsidRPr="00DC2EDE">
        <w:rPr>
          <w:bCs/>
          <w:lang w:val="es-419"/>
        </w:rPr>
        <w:t xml:space="preserve">generador </w:t>
      </w:r>
      <w:r w:rsidR="00DC2EDE" w:rsidRPr="00DC2EDE">
        <w:rPr>
          <w:bCs/>
          <w:lang w:val="es-419"/>
        </w:rPr>
        <w:t>PWM</w:t>
      </w:r>
      <w:r w:rsidR="00DC2EDE" w:rsidRPr="00DC2EDE">
        <w:rPr>
          <w:lang w:val="es-419"/>
        </w:rPr>
        <w:t xml:space="preserve"> (</w:t>
      </w:r>
      <w:r w:rsidRPr="00DC2EDE">
        <w:rPr>
          <w:lang w:val="es-419"/>
        </w:rPr>
        <w:t xml:space="preserve">Pulse </w:t>
      </w:r>
      <w:proofErr w:type="spellStart"/>
      <w:r w:rsidRPr="00DC2EDE">
        <w:rPr>
          <w:lang w:val="es-419"/>
        </w:rPr>
        <w:t>Width</w:t>
      </w:r>
      <w:proofErr w:type="spellEnd"/>
      <w:r w:rsidRPr="00DC2EDE">
        <w:rPr>
          <w:lang w:val="es-419"/>
        </w:rPr>
        <w:t xml:space="preserve"> </w:t>
      </w:r>
      <w:proofErr w:type="spellStart"/>
      <w:r w:rsidRPr="00DC2EDE">
        <w:rPr>
          <w:lang w:val="es-419"/>
        </w:rPr>
        <w:t>Modulation</w:t>
      </w:r>
      <w:proofErr w:type="spellEnd"/>
      <w:r w:rsidR="00DC2EDE" w:rsidRPr="00DC2EDE">
        <w:rPr>
          <w:lang w:val="es-419"/>
        </w:rPr>
        <w:t>)</w:t>
      </w:r>
      <w:r w:rsidRPr="00DC2EDE">
        <w:rPr>
          <w:lang w:val="es-419"/>
        </w:rPr>
        <w:t>, que traducido significa </w:t>
      </w:r>
      <w:r w:rsidRPr="00DC2EDE">
        <w:rPr>
          <w:bCs/>
          <w:lang w:val="es-419"/>
        </w:rPr>
        <w:t>Modulación por Ancho de Pulsos</w:t>
      </w:r>
      <w:r w:rsidRPr="00DC2EDE">
        <w:rPr>
          <w:lang w:val="es-419"/>
        </w:rPr>
        <w:t>.</w:t>
      </w:r>
    </w:p>
    <w:p w:rsidR="009A5401" w:rsidRPr="008960E3" w:rsidRDefault="009A5401" w:rsidP="00E045BA">
      <w:pPr>
        <w:ind w:firstLine="0"/>
        <w:rPr>
          <w:lang w:val="es-419"/>
        </w:rPr>
      </w:pPr>
      <w:r w:rsidRPr="008960E3">
        <w:rPr>
          <w:lang w:val="es-419"/>
        </w:rPr>
        <w:t>El concepto es muy simple: si el interruptor está conectado durante más tiempo, dejará pasar más corriente, y si está menos tiempo ocurre lo contrario.</w:t>
      </w:r>
      <w:r w:rsidR="00E045BA">
        <w:rPr>
          <w:lang w:val="es-419"/>
        </w:rPr>
        <w:t xml:space="preserve"> Para entenderlo mejor, s</w:t>
      </w:r>
      <w:r w:rsidRPr="008960E3">
        <w:rPr>
          <w:lang w:val="es-419"/>
        </w:rPr>
        <w:t>e m</w:t>
      </w:r>
      <w:r w:rsidR="00E045BA">
        <w:rPr>
          <w:lang w:val="es-419"/>
        </w:rPr>
        <w:t>uestra</w:t>
      </w:r>
      <w:r w:rsidRPr="008960E3">
        <w:rPr>
          <w:lang w:val="es-419"/>
        </w:rPr>
        <w:t xml:space="preserve"> de forma gráfica</w:t>
      </w:r>
      <w:r w:rsidR="00E045BA">
        <w:rPr>
          <w:lang w:val="es-419"/>
        </w:rPr>
        <w:t xml:space="preserve"> en la </w:t>
      </w:r>
      <w:r w:rsidR="00E045BA" w:rsidRPr="00E045BA">
        <w:rPr>
          <w:color w:val="FF0000"/>
          <w:lang w:val="es-419"/>
        </w:rPr>
        <w:t>figura 4</w:t>
      </w:r>
      <w:r w:rsidRPr="008960E3">
        <w:rPr>
          <w:lang w:val="es-419"/>
        </w:rPr>
        <w:t>.</w:t>
      </w:r>
    </w:p>
    <w:p w:rsidR="009A5401" w:rsidRPr="008960E3" w:rsidRDefault="009A5401" w:rsidP="009A5401">
      <w:pPr>
        <w:spacing w:line="240" w:lineRule="auto"/>
        <w:ind w:left="360" w:firstLine="0"/>
        <w:rPr>
          <w:lang w:val="es-419"/>
        </w:rPr>
      </w:pPr>
      <w:r w:rsidRPr="008960E3">
        <w:rPr>
          <w:lang w:val="es-419"/>
        </w:rPr>
        <w:t> </w:t>
      </w:r>
    </w:p>
    <w:p w:rsidR="009A5401" w:rsidRPr="008960E3" w:rsidRDefault="009A5401" w:rsidP="009A5401">
      <w:pPr>
        <w:spacing w:line="240" w:lineRule="auto"/>
        <w:ind w:left="360" w:firstLine="0"/>
        <w:rPr>
          <w:lang w:val="es-419"/>
        </w:rPr>
      </w:pPr>
      <w:r w:rsidRPr="008960E3">
        <w:rPr>
          <w:noProof/>
          <w:lang w:val="es-419" w:eastAsia="es-419"/>
        </w:rPr>
        <w:drawing>
          <wp:inline distT="0" distB="0" distL="0" distR="0" wp14:anchorId="7576A4BC" wp14:editId="639ABA81">
            <wp:extent cx="3448050" cy="1917978"/>
            <wp:effectExtent l="0" t="0" r="0" b="6350"/>
            <wp:docPr id="34" name="Imagen 34" descr="Ondas moduladas por PW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as moduladas por PW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5944" cy="1927931"/>
                    </a:xfrm>
                    <a:prstGeom prst="rect">
                      <a:avLst/>
                    </a:prstGeom>
                    <a:noFill/>
                    <a:ln>
                      <a:noFill/>
                    </a:ln>
                  </pic:spPr>
                </pic:pic>
              </a:graphicData>
            </a:graphic>
          </wp:inline>
        </w:drawing>
      </w:r>
    </w:p>
    <w:p w:rsidR="009A5401" w:rsidRPr="00DC2EDE" w:rsidRDefault="00DC2EDE" w:rsidP="009A5401">
      <w:pPr>
        <w:spacing w:line="240" w:lineRule="auto"/>
        <w:ind w:left="360" w:firstLine="0"/>
        <w:rPr>
          <w:bCs/>
          <w:i/>
          <w:lang w:val="es-419"/>
        </w:rPr>
      </w:pPr>
      <w:r>
        <w:rPr>
          <w:bCs/>
          <w:i/>
          <w:lang w:val="es-419"/>
        </w:rPr>
        <w:t>Figura 4.</w:t>
      </w:r>
      <w:r w:rsidR="009A5401" w:rsidRPr="00DC2EDE">
        <w:rPr>
          <w:bCs/>
          <w:i/>
          <w:lang w:val="es-419"/>
        </w:rPr>
        <w:t xml:space="preserve"> Ondas moduladas por PWM</w:t>
      </w:r>
    </w:p>
    <w:p w:rsidR="009A5401" w:rsidRPr="008960E3" w:rsidRDefault="009A5401" w:rsidP="009A5401">
      <w:pPr>
        <w:spacing w:line="240" w:lineRule="auto"/>
        <w:ind w:left="360" w:firstLine="0"/>
        <w:rPr>
          <w:lang w:val="es-419"/>
        </w:rPr>
      </w:pPr>
      <w:r w:rsidRPr="008960E3">
        <w:rPr>
          <w:lang w:val="es-419"/>
        </w:rPr>
        <w:t> </w:t>
      </w:r>
    </w:p>
    <w:p w:rsidR="00DC2EDE" w:rsidRDefault="009A5401" w:rsidP="00DC2EDE">
      <w:pPr>
        <w:ind w:firstLine="0"/>
        <w:rPr>
          <w:lang w:val="es-419"/>
        </w:rPr>
      </w:pPr>
      <w:r w:rsidRPr="008960E3">
        <w:rPr>
          <w:lang w:val="es-419"/>
        </w:rPr>
        <w:t>En la </w:t>
      </w:r>
      <w:r w:rsidRPr="00DC2EDE">
        <w:rPr>
          <w:bCs/>
          <w:color w:val="FF0000"/>
          <w:lang w:val="es-419"/>
        </w:rPr>
        <w:t xml:space="preserve">figura </w:t>
      </w:r>
      <w:r w:rsidR="00DC2EDE" w:rsidRPr="00DC2EDE">
        <w:rPr>
          <w:bCs/>
          <w:color w:val="FF0000"/>
          <w:lang w:val="es-419"/>
        </w:rPr>
        <w:t>4</w:t>
      </w:r>
      <w:r w:rsidRPr="008960E3">
        <w:rPr>
          <w:lang w:val="es-419"/>
        </w:rPr>
        <w:t> puedes ver dos ondas con la misma frecuencia y distinto PWM.</w:t>
      </w:r>
      <w:r w:rsidR="00E045BA">
        <w:rPr>
          <w:lang w:val="es-419"/>
        </w:rPr>
        <w:t xml:space="preserve"> </w:t>
      </w:r>
      <w:r w:rsidRPr="008960E3">
        <w:rPr>
          <w:lang w:val="es-419"/>
        </w:rPr>
        <w:t>La línea roja representa el </w:t>
      </w:r>
      <w:r w:rsidRPr="00DC2EDE">
        <w:rPr>
          <w:bCs/>
          <w:lang w:val="es-419"/>
        </w:rPr>
        <w:t>valor eficaz</w:t>
      </w:r>
      <w:r w:rsidRPr="00DC2EDE">
        <w:rPr>
          <w:lang w:val="es-419"/>
        </w:rPr>
        <w:t> de</w:t>
      </w:r>
      <w:r w:rsidRPr="008960E3">
        <w:rPr>
          <w:lang w:val="es-419"/>
        </w:rPr>
        <w:t xml:space="preserve"> la tensión, </w:t>
      </w:r>
      <w:r w:rsidR="00DC2EDE">
        <w:rPr>
          <w:lang w:val="es-419"/>
        </w:rPr>
        <w:t>una vez rectificada y filtrada.</w:t>
      </w:r>
    </w:p>
    <w:p w:rsidR="00DC2EDE" w:rsidRDefault="00DC2EDE" w:rsidP="00DC2EDE">
      <w:pPr>
        <w:ind w:left="360" w:firstLine="0"/>
        <w:rPr>
          <w:lang w:val="es-419"/>
        </w:rPr>
      </w:pPr>
    </w:p>
    <w:p w:rsidR="009A5401" w:rsidRPr="008960E3" w:rsidRDefault="00E045BA" w:rsidP="00DC2EDE">
      <w:pPr>
        <w:rPr>
          <w:lang w:val="es-419"/>
        </w:rPr>
      </w:pPr>
      <w:r>
        <w:rPr>
          <w:lang w:val="es-419"/>
        </w:rPr>
        <w:lastRenderedPageBreak/>
        <w:t xml:space="preserve">La etapa de amplificador de potencia </w:t>
      </w:r>
      <w:r w:rsidRPr="008960E3">
        <w:rPr>
          <w:lang w:val="es-419"/>
        </w:rPr>
        <w:t>incorpora generalmente</w:t>
      </w:r>
      <w:r w:rsidR="009A5401" w:rsidRPr="008960E3">
        <w:rPr>
          <w:lang w:val="es-419"/>
        </w:rPr>
        <w:t xml:space="preserve"> </w:t>
      </w:r>
      <w:r w:rsidR="009A5401" w:rsidRPr="00DC2EDE">
        <w:rPr>
          <w:lang w:val="es-419"/>
        </w:rPr>
        <w:t>un </w:t>
      </w:r>
      <w:r w:rsidR="009A5401" w:rsidRPr="00DC2EDE">
        <w:rPr>
          <w:bCs/>
          <w:lang w:val="es-419"/>
        </w:rPr>
        <w:t>circuito integrado</w:t>
      </w:r>
      <w:r w:rsidR="009A5401" w:rsidRPr="00DC2EDE">
        <w:rPr>
          <w:lang w:val="es-419"/>
        </w:rPr>
        <w:t> que realiza la regulación PWM</w:t>
      </w:r>
      <w:r>
        <w:rPr>
          <w:lang w:val="es-419"/>
        </w:rPr>
        <w:t xml:space="preserve"> (AD9833)</w:t>
      </w:r>
      <w:r w:rsidR="009A5401" w:rsidRPr="008960E3">
        <w:rPr>
          <w:lang w:val="es-419"/>
        </w:rPr>
        <w:t xml:space="preserve"> a</w:t>
      </w:r>
      <w:r>
        <w:rPr>
          <w:lang w:val="es-419"/>
        </w:rPr>
        <w:t>demás de muchas otras funciones, Mencionadas más adelante en el capítulo generador de onda.</w:t>
      </w:r>
      <w:r w:rsidR="009A5401" w:rsidRPr="008960E3">
        <w:rPr>
          <w:lang w:val="es-419"/>
        </w:rPr>
        <w:t xml:space="preserve"> </w:t>
      </w:r>
    </w:p>
    <w:p w:rsidR="009A5401" w:rsidRPr="008960E3" w:rsidRDefault="009A5401" w:rsidP="00E045BA">
      <w:pPr>
        <w:spacing w:line="240" w:lineRule="auto"/>
        <w:ind w:firstLine="0"/>
        <w:rPr>
          <w:lang w:val="es-419"/>
        </w:rPr>
      </w:pPr>
    </w:p>
    <w:p w:rsidR="0059722C" w:rsidRDefault="0059722C" w:rsidP="0059722C">
      <w:pPr>
        <w:pStyle w:val="Ttulo4"/>
      </w:pPr>
      <w:r>
        <w:t>Observaciones</w:t>
      </w:r>
    </w:p>
    <w:p w:rsidR="000A2932" w:rsidRDefault="000A2932" w:rsidP="000A2932">
      <w:pPr>
        <w:pStyle w:val="Textoindependiente"/>
        <w:ind w:firstLine="0"/>
      </w:pPr>
    </w:p>
    <w:p w:rsidR="000A2932" w:rsidRDefault="000A2932" w:rsidP="00794B3F">
      <w:pPr>
        <w:pStyle w:val="Prrafodelista"/>
        <w:numPr>
          <w:ilvl w:val="0"/>
          <w:numId w:val="30"/>
        </w:numPr>
      </w:pPr>
      <w:r>
        <w:t>L</w:t>
      </w:r>
      <w:r w:rsidR="00E045BA">
        <w:t>as aplicaciones dc-</w:t>
      </w:r>
      <w:proofErr w:type="spellStart"/>
      <w:r w:rsidR="00E045BA">
        <w:t>a</w:t>
      </w:r>
      <w:r>
        <w:t>c</w:t>
      </w:r>
      <w:proofErr w:type="spellEnd"/>
      <w:r>
        <w:t xml:space="preserve">, tanto salida múltiple como salida aislada, pueden necesitar ser implementadas dependiendo de su uso. Además, el aislamiento entre la entrada y la salida suele ser requerido para cumplir con los estándares de seguridad o para adaptar impedancias. Las fuentes de alimentación aisladas no solo protegen a los usuarios de corrientes y voltajes potencialmente letales, también proporcionan mejores rendimientos. </w:t>
      </w:r>
    </w:p>
    <w:p w:rsidR="00F253C5" w:rsidRPr="00F253C5" w:rsidRDefault="00F253C5" w:rsidP="00F253C5">
      <w:pPr>
        <w:pStyle w:val="Prrafodelista"/>
        <w:numPr>
          <w:ilvl w:val="0"/>
          <w:numId w:val="30"/>
        </w:numPr>
        <w:rPr>
          <w:rFonts w:cs="Times New Roman"/>
          <w:sz w:val="22"/>
        </w:rPr>
      </w:pPr>
      <w:r w:rsidRPr="00FC76B5">
        <w:rPr>
          <w:rFonts w:cs="Times New Roman"/>
          <w:sz w:val="22"/>
        </w:rPr>
        <w:t>La frecuencia de conmutación podría estar limitada hasta aproximadamente 40 KHz, en transistores bipolares, pero si se usan MOSFET de potencia, dicha frecuencia puede ser incrementada hasta 200 KHz o más, lo cual significa un considerable ahorro en tamaño de algunos componentes.</w:t>
      </w:r>
    </w:p>
    <w:p w:rsidR="00F253C5" w:rsidRPr="00F253C5" w:rsidRDefault="00794B3F" w:rsidP="00F253C5">
      <w:pPr>
        <w:pStyle w:val="Prrafodelista"/>
        <w:numPr>
          <w:ilvl w:val="0"/>
          <w:numId w:val="30"/>
        </w:numPr>
      </w:pPr>
      <w:r>
        <w:t xml:space="preserve">El transformador </w:t>
      </w:r>
      <w:proofErr w:type="spellStart"/>
      <w:r>
        <w:t>flyback</w:t>
      </w:r>
      <w:proofErr w:type="spellEnd"/>
      <w:r>
        <w:t xml:space="preserve"> no funciona como un transformador común, donde la corriente primaria y la secundaria fluyen al mismo tiempo, y solo una pequeña parte de esta energía es almacenada en el transformador (corriente de magnetización).</w:t>
      </w:r>
      <w:r w:rsidR="00F253C5">
        <w:t xml:space="preserve"> Generando problemas con interferencias electromagnéticas.</w:t>
      </w:r>
    </w:p>
    <w:p w:rsidR="00F253C5" w:rsidRPr="00F253C5" w:rsidRDefault="00F253C5" w:rsidP="00F253C5">
      <w:pPr>
        <w:pStyle w:val="Prrafodelista"/>
        <w:numPr>
          <w:ilvl w:val="0"/>
          <w:numId w:val="30"/>
        </w:numPr>
      </w:pPr>
      <w:r>
        <w:t xml:space="preserve">un núcleo del transformador grande, o El convertidor </w:t>
      </w:r>
      <w:proofErr w:type="spellStart"/>
      <w:r>
        <w:t>flyback</w:t>
      </w:r>
      <w:proofErr w:type="spellEnd"/>
      <w:r>
        <w:t xml:space="preserve"> es un derivado de la topología </w:t>
      </w:r>
      <w:proofErr w:type="spellStart"/>
      <w:r>
        <w:t>buck-boost</w:t>
      </w:r>
      <w:proofErr w:type="spellEnd"/>
      <w:r>
        <w:t xml:space="preserve"> y comparten el mismo inconveniente: la energía es solo recogida desde la fuente durante el periodo de tiempo en estado ON del transistor MOSFET. Después, durante el periodo OFF, esta energía del devanado primario es </w:t>
      </w:r>
      <w:r>
        <w:lastRenderedPageBreak/>
        <w:t xml:space="preserve">enviada desde el inductor hacia la salida. Esta es una característica única de las topologías </w:t>
      </w:r>
      <w:proofErr w:type="spellStart"/>
      <w:r>
        <w:t>flyback</w:t>
      </w:r>
      <w:proofErr w:type="spellEnd"/>
      <w:r>
        <w:t xml:space="preserve"> y </w:t>
      </w:r>
      <w:proofErr w:type="spellStart"/>
      <w:r>
        <w:t>buck-boost</w:t>
      </w:r>
      <w:proofErr w:type="spellEnd"/>
      <w:r>
        <w:t>.</w:t>
      </w:r>
    </w:p>
    <w:p w:rsidR="009E549A" w:rsidRDefault="009E549A" w:rsidP="00FC76B5"/>
    <w:p w:rsidR="00FC76B5" w:rsidRDefault="00FC76B5" w:rsidP="00FC76B5"/>
    <w:p w:rsidR="00FC76B5" w:rsidRDefault="00FC76B5" w:rsidP="00FC76B5"/>
    <w:p w:rsidR="00FC76B5" w:rsidRDefault="00FC76B5" w:rsidP="00FC76B5"/>
    <w:p w:rsidR="00FC76B5" w:rsidRPr="00FC76B5" w:rsidRDefault="00FC76B5" w:rsidP="00FC76B5"/>
    <w:p w:rsidR="008960E3" w:rsidRDefault="008960E3" w:rsidP="00EB35C6">
      <w:pPr>
        <w:ind w:firstLine="0"/>
      </w:pPr>
    </w:p>
    <w:p w:rsidR="008960E3" w:rsidRDefault="008960E3" w:rsidP="00F71179"/>
    <w:p w:rsidR="008960E3" w:rsidRDefault="008960E3" w:rsidP="00F71179"/>
    <w:p w:rsidR="002B0073" w:rsidRDefault="002B0073" w:rsidP="00DC4FA9">
      <w:pPr>
        <w:pStyle w:val="Ttulo3"/>
      </w:pPr>
      <w:bookmarkStart w:id="36" w:name="_Toc513741854"/>
      <w:r>
        <w:t>Generador de Ondas</w:t>
      </w:r>
      <w:bookmarkEnd w:id="36"/>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val="es-419" w:eastAsia="es-419"/>
        </w:rPr>
        <w:lastRenderedPageBreak/>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w:t>
      </w:r>
      <w:r>
        <w:lastRenderedPageBreak/>
        <w:t xml:space="preserve">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lastRenderedPageBreak/>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val="es-419" w:eastAsia="es-419"/>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9">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7C57D6" w:rsidRPr="007C57D6" w:rsidRDefault="007C57D6" w:rsidP="007C57D6"/>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val="es-419" w:eastAsia="es-419"/>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30">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w:t>
      </w:r>
      <w:r w:rsidRPr="0029740F">
        <w:lastRenderedPageBreak/>
        <w:t xml:space="preserve">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DA2D68" w:rsidP="006D477D">
      <w:pPr>
        <w:ind w:firstLine="0"/>
        <w:jc w:val="center"/>
      </w:pPr>
      <w:r>
        <w:rPr>
          <w:noProof/>
          <w:lang w:val="es-419" w:eastAsia="es-419"/>
        </w:rPr>
        <w:drawing>
          <wp:inline distT="0" distB="0" distL="0" distR="0">
            <wp:extent cx="5612130" cy="21729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1.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72970"/>
                    </a:xfrm>
                    <a:prstGeom prst="rect">
                      <a:avLst/>
                    </a:prstGeom>
                  </pic:spPr>
                </pic:pic>
              </a:graphicData>
            </a:graphic>
          </wp:inline>
        </w:drawing>
      </w:r>
    </w:p>
    <w:p w:rsidR="006E6F0D" w:rsidRDefault="006D477D" w:rsidP="006E6F0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BC68B1" w:rsidRDefault="00BC68B1" w:rsidP="00BC68B1">
      <w:pPr>
        <w:ind w:firstLine="0"/>
        <w:jc w:val="center"/>
        <w:rPr>
          <w:b/>
          <w:i/>
        </w:rPr>
      </w:pPr>
      <w:r w:rsidRPr="00BC68B1">
        <w:rPr>
          <w:b/>
          <w:i/>
        </w:rPr>
        <w:t xml:space="preserve">Características de la señal ECG </w:t>
      </w:r>
      <w:r>
        <w:rPr>
          <w:b/>
          <w:i/>
        </w:rPr>
        <w:t>generada por AD8232</w:t>
      </w:r>
    </w:p>
    <w:tbl>
      <w:tblPr>
        <w:tblW w:w="4280" w:type="dxa"/>
        <w:jc w:val="center"/>
        <w:tblCellMar>
          <w:left w:w="70" w:type="dxa"/>
          <w:right w:w="70" w:type="dxa"/>
        </w:tblCellMar>
        <w:tblLook w:val="04A0" w:firstRow="1" w:lastRow="0" w:firstColumn="1" w:lastColumn="0" w:noHBand="0" w:noVBand="1"/>
      </w:tblPr>
      <w:tblGrid>
        <w:gridCol w:w="2640"/>
        <w:gridCol w:w="1640"/>
      </w:tblGrid>
      <w:tr w:rsidR="00BC68B1" w:rsidRPr="00BC68B1" w:rsidTr="00BC68B1">
        <w:trPr>
          <w:trHeight w:val="300"/>
          <w:jc w:val="center"/>
        </w:trPr>
        <w:tc>
          <w:tcPr>
            <w:tcW w:w="2640" w:type="dxa"/>
            <w:tcBorders>
              <w:top w:val="single" w:sz="4" w:space="0" w:color="auto"/>
              <w:left w:val="single" w:sz="4" w:space="0" w:color="auto"/>
              <w:bottom w:val="nil"/>
              <w:right w:val="nil"/>
            </w:tcBorders>
            <w:shd w:val="clear" w:color="000000" w:fill="9BC2E6"/>
            <w:noWrap/>
            <w:vAlign w:val="center"/>
            <w:hideMark/>
          </w:tcPr>
          <w:p w:rsidR="00BC68B1" w:rsidRPr="00BC68B1" w:rsidRDefault="00882782"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Alimentación</w:t>
            </w:r>
            <w:r w:rsidR="00BC68B1" w:rsidRPr="00BC68B1">
              <w:rPr>
                <w:rFonts w:ascii="Calibri" w:eastAsia="Times New Roman" w:hAnsi="Calibri" w:cs="Calibri"/>
                <w:color w:val="000000"/>
                <w:sz w:val="22"/>
                <w:lang w:val="es-419" w:eastAsia="es-419"/>
              </w:rPr>
              <w:t xml:space="preserve"> IC AD8232</w:t>
            </w:r>
          </w:p>
        </w:tc>
        <w:tc>
          <w:tcPr>
            <w:tcW w:w="1640" w:type="dxa"/>
            <w:tcBorders>
              <w:top w:val="single" w:sz="4" w:space="0" w:color="auto"/>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2.0 [v] a 3.5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Tipo de salida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Rail - to - Rail</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Amplitud</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2.20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Frecuencia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1.26 Hz</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Periodo</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759.20 ms</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Max.</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3.44 [v]</w:t>
            </w:r>
          </w:p>
        </w:tc>
      </w:tr>
      <w:tr w:rsidR="00BC68B1" w:rsidRPr="00BC68B1" w:rsidTr="00BC68B1">
        <w:trPr>
          <w:trHeight w:val="300"/>
          <w:jc w:val="center"/>
        </w:trPr>
        <w:tc>
          <w:tcPr>
            <w:tcW w:w="2640" w:type="dxa"/>
            <w:tcBorders>
              <w:top w:val="nil"/>
              <w:left w:val="single" w:sz="4" w:space="0" w:color="auto"/>
              <w:bottom w:val="single" w:sz="4" w:space="0" w:color="auto"/>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Min.</w:t>
            </w:r>
          </w:p>
        </w:tc>
        <w:tc>
          <w:tcPr>
            <w:tcW w:w="1640" w:type="dxa"/>
            <w:tcBorders>
              <w:top w:val="nil"/>
              <w:left w:val="nil"/>
              <w:bottom w:val="single" w:sz="4" w:space="0" w:color="auto"/>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1.16 [v]</w:t>
            </w:r>
          </w:p>
        </w:tc>
      </w:tr>
    </w:tbl>
    <w:p w:rsidR="00BC68B1" w:rsidRPr="00BC68B1" w:rsidRDefault="00BC68B1" w:rsidP="006E6F0D">
      <w:pPr>
        <w:ind w:firstLine="0"/>
        <w:rPr>
          <w:b/>
          <w:i/>
        </w:rPr>
      </w:pPr>
    </w:p>
    <w:p w:rsidR="006E6F0D" w:rsidRDefault="0086572D" w:rsidP="0086572D">
      <w:pPr>
        <w:pStyle w:val="Ttulo5"/>
      </w:pPr>
      <w:r>
        <w:t xml:space="preserve">Filtro </w:t>
      </w:r>
      <w:proofErr w:type="spellStart"/>
      <w:r>
        <w:t>pasabajas</w:t>
      </w:r>
      <w:proofErr w:type="spellEnd"/>
    </w:p>
    <w:p w:rsidR="00165642" w:rsidRPr="00165642" w:rsidRDefault="00165642" w:rsidP="00165642"/>
    <w:p w:rsidR="00FE20E5" w:rsidRDefault="00FE20E5" w:rsidP="00FE20E5">
      <w:r>
        <w:t>El bloque para la adquisición de la señal se encarga de conseguir una señal con muy poco</w:t>
      </w:r>
    </w:p>
    <w:p w:rsidR="00FE20E5" w:rsidRDefault="00FE20E5" w:rsidP="00FE20E5">
      <w:r>
        <w:lastRenderedPageBreak/>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587544" w:rsidP="0068003E">
      <w:pPr>
        <w:jc w:val="center"/>
      </w:pPr>
      <w:r>
        <w:rPr>
          <w:noProof/>
          <w:lang w:val="es-419" w:eastAsia="es-419"/>
        </w:rPr>
        <w:drawing>
          <wp:inline distT="0" distB="0" distL="0" distR="0">
            <wp:extent cx="3095238" cy="19142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ctral_ecg.png"/>
                    <pic:cNvPicPr/>
                  </pic:nvPicPr>
                  <pic:blipFill>
                    <a:blip r:embed="rId32">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r w:rsidR="00587544">
        <w:t>recomendada.</w:t>
      </w:r>
      <w:r w:rsidR="00587544" w:rsidRPr="00277851">
        <w:rPr>
          <w:highlight w:val="yellow"/>
        </w:rPr>
        <w:t xml:space="preserve"> (</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val="es-419" w:eastAsia="es-419"/>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33">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lastRenderedPageBreak/>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EF1B69"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w:t>
      </w:r>
      <w:r>
        <w:lastRenderedPageBreak/>
        <w:t xml:space="preserve">adquiridos gracias al programa </w:t>
      </w:r>
      <w:proofErr w:type="spellStart"/>
      <w:r>
        <w:t>WaveAnalysis</w:t>
      </w:r>
      <w:proofErr w:type="spellEnd"/>
      <w:r>
        <w:t xml:space="preserve"> compatibles con los osciloscopios presentes en el laboratorio de la universidad.</w:t>
      </w:r>
    </w:p>
    <w:p w:rsidR="008960D0" w:rsidRDefault="00587544" w:rsidP="00587544">
      <w:pPr>
        <w:ind w:firstLine="0"/>
      </w:pPr>
      <w:r>
        <w:rPr>
          <w:noProof/>
          <w:lang w:val="es-419" w:eastAsia="es-419"/>
        </w:rPr>
        <w:drawing>
          <wp:inline distT="0" distB="0" distL="0" distR="0">
            <wp:extent cx="5612130" cy="218884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_ACOMADO.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188845"/>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7C57D6" w:rsidRPr="007C57D6" w:rsidRDefault="007C57D6" w:rsidP="007C57D6"/>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reflectancia son dos tipos básicos de </w:t>
      </w:r>
      <w:proofErr w:type="spellStart"/>
      <w:r>
        <w:t>fotopletismografía</w:t>
      </w:r>
      <w:proofErr w:type="spellEnd"/>
      <w:r>
        <w:t xml:space="preserve">.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lastRenderedPageBreak/>
        <w:t>En cambio,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882782" w:rsidP="00882782">
      <w:pPr>
        <w:jc w:val="center"/>
      </w:pPr>
      <w:r>
        <w:rPr>
          <w:noProof/>
          <w:lang w:val="es-419" w:eastAsia="es-419"/>
        </w:rPr>
        <w:drawing>
          <wp:inline distT="0" distB="0" distL="0" distR="0">
            <wp:extent cx="1762125" cy="152462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n_oximetr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0243" cy="1540297"/>
                    </a:xfrm>
                    <a:prstGeom prst="rect">
                      <a:avLst/>
                    </a:prstGeom>
                  </pic:spPr>
                </pic:pic>
              </a:graphicData>
            </a:graphic>
          </wp:inline>
        </w:drawing>
      </w:r>
    </w:p>
    <w:p w:rsidR="00882782"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nsores de pulso método de transmitancia</w:t>
      </w:r>
    </w:p>
    <w:p w:rsidR="00882782" w:rsidRDefault="00882782" w:rsidP="00882782">
      <w:pPr>
        <w:jc w:val="center"/>
      </w:pP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val="es-419" w:eastAsia="es-419"/>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882782" w:rsidRPr="0083016B"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882782" w:rsidRDefault="00882782" w:rsidP="00717825">
      <w:pPr>
        <w:jc w:val="center"/>
      </w:pP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882782" w:rsidRDefault="00882782" w:rsidP="009F5ED5">
      <w:r>
        <w:rPr>
          <w:noProof/>
          <w:lang w:val="es-419" w:eastAsia="es-419"/>
        </w:rPr>
        <w:drawing>
          <wp:inline distT="0" distB="0" distL="0" distR="0">
            <wp:extent cx="5612130" cy="2192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ximetro_out.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192020"/>
                    </a:xfrm>
                    <a:prstGeom prst="rect">
                      <a:avLst/>
                    </a:prstGeom>
                  </pic:spPr>
                </pic:pic>
              </a:graphicData>
            </a:graphic>
          </wp:inline>
        </w:drawing>
      </w:r>
    </w:p>
    <w:p w:rsidR="00516A49" w:rsidRDefault="00516A49" w:rsidP="00882782"/>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882782" w:rsidRDefault="00882782" w:rsidP="00454C10"/>
    <w:p w:rsidR="00882782" w:rsidRDefault="00882782" w:rsidP="00454C10"/>
    <w:p w:rsidR="00882782" w:rsidRDefault="00882782" w:rsidP="00454C10"/>
    <w:p w:rsidR="00882782" w:rsidRDefault="00882782" w:rsidP="00882782">
      <w:pPr>
        <w:ind w:firstLine="0"/>
        <w:jc w:val="center"/>
        <w:rPr>
          <w:b/>
          <w:i/>
        </w:rPr>
      </w:pPr>
      <w:r>
        <w:rPr>
          <w:b/>
          <w:i/>
        </w:rPr>
        <w:lastRenderedPageBreak/>
        <w:t xml:space="preserve">Características de la señal de </w:t>
      </w:r>
      <w:proofErr w:type="spellStart"/>
      <w:r>
        <w:rPr>
          <w:b/>
          <w:i/>
        </w:rPr>
        <w:t>oximetria</w:t>
      </w:r>
      <w:proofErr w:type="spellEnd"/>
    </w:p>
    <w:tbl>
      <w:tblPr>
        <w:tblW w:w="4440" w:type="dxa"/>
        <w:tblCellMar>
          <w:left w:w="70" w:type="dxa"/>
          <w:right w:w="70" w:type="dxa"/>
        </w:tblCellMar>
        <w:tblLook w:val="04A0" w:firstRow="1" w:lastRow="0" w:firstColumn="1" w:lastColumn="0" w:noHBand="0" w:noVBand="1"/>
      </w:tblPr>
      <w:tblGrid>
        <w:gridCol w:w="2780"/>
        <w:gridCol w:w="1660"/>
      </w:tblGrid>
      <w:tr w:rsidR="00882782" w:rsidRPr="00882782" w:rsidTr="00882782">
        <w:trPr>
          <w:trHeight w:val="300"/>
        </w:trPr>
        <w:tc>
          <w:tcPr>
            <w:tcW w:w="2780" w:type="dxa"/>
            <w:tcBorders>
              <w:top w:val="single" w:sz="4" w:space="0" w:color="auto"/>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proofErr w:type="spellStart"/>
            <w:r w:rsidRPr="00882782">
              <w:rPr>
                <w:rFonts w:ascii="Calibri" w:eastAsia="Times New Roman" w:hAnsi="Calibri" w:cs="Calibri"/>
                <w:color w:val="000000"/>
                <w:sz w:val="22"/>
                <w:lang w:val="es-419" w:eastAsia="es-419"/>
              </w:rPr>
              <w:t>Alimentacion</w:t>
            </w:r>
            <w:proofErr w:type="spellEnd"/>
            <w:r w:rsidRPr="00882782">
              <w:rPr>
                <w:rFonts w:ascii="Calibri" w:eastAsia="Times New Roman" w:hAnsi="Calibri" w:cs="Calibri"/>
                <w:color w:val="000000"/>
                <w:sz w:val="22"/>
                <w:lang w:val="es-419" w:eastAsia="es-419"/>
              </w:rPr>
              <w:t xml:space="preserve"> </w:t>
            </w:r>
            <w:proofErr w:type="spellStart"/>
            <w:r w:rsidRPr="00882782">
              <w:rPr>
                <w:rFonts w:ascii="Calibri" w:eastAsia="Times New Roman" w:hAnsi="Calibri" w:cs="Calibri"/>
                <w:color w:val="000000"/>
                <w:sz w:val="22"/>
                <w:lang w:val="es-419" w:eastAsia="es-419"/>
              </w:rPr>
              <w:t>oximetro</w:t>
            </w:r>
            <w:proofErr w:type="spellEnd"/>
          </w:p>
        </w:tc>
        <w:tc>
          <w:tcPr>
            <w:tcW w:w="1660" w:type="dxa"/>
            <w:tcBorders>
              <w:top w:val="single" w:sz="4" w:space="0" w:color="auto"/>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 xml:space="preserve">3.3 [v] </w:t>
            </w:r>
            <w:proofErr w:type="spellStart"/>
            <w:r w:rsidRPr="00882782">
              <w:rPr>
                <w:rFonts w:ascii="Calibri" w:eastAsia="Times New Roman" w:hAnsi="Calibri" w:cs="Calibri"/>
                <w:color w:val="000000"/>
                <w:sz w:val="22"/>
                <w:lang w:val="es-419" w:eastAsia="es-419"/>
              </w:rPr>
              <w:t>ó</w:t>
            </w:r>
            <w:proofErr w:type="spellEnd"/>
            <w:r w:rsidRPr="00882782">
              <w:rPr>
                <w:rFonts w:ascii="Calibri" w:eastAsia="Times New Roman" w:hAnsi="Calibri" w:cs="Calibri"/>
                <w:color w:val="000000"/>
                <w:sz w:val="22"/>
                <w:lang w:val="es-419" w:eastAsia="es-419"/>
              </w:rPr>
              <w:t xml:space="preserve"> 5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Tipo de salida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Rail - to - Rail</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Amplitud</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4.56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Frecuencia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1.59 Hz</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Periodo</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627.77 ms</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Max.</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5.20 [v]</w:t>
            </w:r>
          </w:p>
        </w:tc>
      </w:tr>
      <w:tr w:rsidR="00882782" w:rsidRPr="00882782" w:rsidTr="00882782">
        <w:trPr>
          <w:trHeight w:val="300"/>
        </w:trPr>
        <w:tc>
          <w:tcPr>
            <w:tcW w:w="2780" w:type="dxa"/>
            <w:tcBorders>
              <w:top w:val="nil"/>
              <w:left w:val="single" w:sz="4" w:space="0" w:color="auto"/>
              <w:bottom w:val="single" w:sz="4" w:space="0" w:color="auto"/>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Min.</w:t>
            </w:r>
          </w:p>
        </w:tc>
        <w:tc>
          <w:tcPr>
            <w:tcW w:w="1660" w:type="dxa"/>
            <w:tcBorders>
              <w:top w:val="nil"/>
              <w:left w:val="nil"/>
              <w:bottom w:val="single" w:sz="4" w:space="0" w:color="auto"/>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0.16 [v]</w:t>
            </w:r>
          </w:p>
        </w:tc>
      </w:tr>
    </w:tbl>
    <w:p w:rsidR="00882782" w:rsidRDefault="00882782" w:rsidP="009F516D">
      <w:pPr>
        <w:rPr>
          <w:highlight w:val="yellow"/>
        </w:rPr>
      </w:pPr>
    </w:p>
    <w:p w:rsidR="007C57D6"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p>
    <w:p w:rsidR="007C57D6" w:rsidRPr="007C57D6" w:rsidRDefault="007C57D6" w:rsidP="007C57D6">
      <w:pPr>
        <w:rPr>
          <w:lang w:val="en-US"/>
        </w:rPr>
      </w:pPr>
    </w:p>
    <w:p w:rsidR="007C57D6" w:rsidRPr="00B06BF6" w:rsidRDefault="007C57D6" w:rsidP="007C57D6">
      <w:pPr>
        <w:rPr>
          <w:rFonts w:cs="Times New Roman"/>
          <w:sz w:val="22"/>
        </w:rPr>
      </w:pPr>
      <w:r w:rsidRPr="00B06BF6">
        <w:rPr>
          <w:rFonts w:cs="Times New Roman"/>
          <w:sz w:val="22"/>
        </w:rPr>
        <w:t xml:space="preserve">Para la realización del corte de mínimo sangrado </w:t>
      </w:r>
      <w:r>
        <w:rPr>
          <w:rFonts w:cs="Times New Roman"/>
          <w:sz w:val="22"/>
        </w:rPr>
        <w:t xml:space="preserve">se puede procesar cualquiera de </w:t>
      </w:r>
      <w:r w:rsidRPr="00B06BF6">
        <w:rPr>
          <w:rFonts w:cs="Times New Roman"/>
          <w:sz w:val="22"/>
        </w:rPr>
        <w:t>las dos opc</w:t>
      </w:r>
      <w:r>
        <w:rPr>
          <w:rFonts w:cs="Times New Roman"/>
          <w:sz w:val="22"/>
        </w:rPr>
        <w:t>iones presentadas anteriormente. P</w:t>
      </w:r>
      <w:r w:rsidRPr="00B06BF6">
        <w:rPr>
          <w:rFonts w:cs="Times New Roman"/>
          <w:sz w:val="22"/>
        </w:rPr>
        <w:t xml:space="preserve">or un lado, está la señal de electrocardiografía que analiza los potenciales eléctricos emitidos por el corazón y por el otro tenemos la </w:t>
      </w:r>
      <w:proofErr w:type="spellStart"/>
      <w:r w:rsidRPr="00B06BF6">
        <w:rPr>
          <w:rFonts w:eastAsiaTheme="minorEastAsia"/>
          <w:sz w:val="22"/>
        </w:rPr>
        <w:t>fotopletismografía</w:t>
      </w:r>
      <w:proofErr w:type="spellEnd"/>
      <w:r>
        <w:rPr>
          <w:rFonts w:eastAsiaTheme="minorEastAsia"/>
          <w:sz w:val="22"/>
        </w:rPr>
        <w:t xml:space="preserve"> que analiza el flujo sanguíneo. A continuación, se mostrará el análisis llevado a cabo en cada tipo de señal.</w:t>
      </w:r>
    </w:p>
    <w:p w:rsidR="00516A49" w:rsidRDefault="007C57D6" w:rsidP="007C57D6">
      <w:pPr>
        <w:rPr>
          <w:rFonts w:cs="Times New Roman"/>
          <w:sz w:val="22"/>
        </w:rPr>
      </w:pPr>
      <w:r>
        <w:rPr>
          <w:rFonts w:cs="Times New Roman"/>
          <w:sz w:val="22"/>
        </w:rPr>
        <w:t xml:space="preserve">Si nos centramos en la señal de electrocardiografía debemos analizar el ciclo cardiaco, este lo forma un período de relajación </w:t>
      </w:r>
      <w:r w:rsidRPr="00674E01">
        <w:rPr>
          <w:rFonts w:cs="Times New Roman"/>
          <w:sz w:val="22"/>
        </w:rPr>
        <w:t>denomina</w:t>
      </w:r>
      <w:r>
        <w:rPr>
          <w:rFonts w:cs="Times New Roman"/>
          <w:sz w:val="22"/>
        </w:rPr>
        <w:t>do</w:t>
      </w:r>
      <w:r w:rsidRPr="00674E01">
        <w:rPr>
          <w:rFonts w:cs="Times New Roman"/>
          <w:sz w:val="22"/>
        </w:rPr>
        <w:t xml:space="preserve"> diástole, seguido de un período de </w:t>
      </w:r>
      <w:r>
        <w:rPr>
          <w:rFonts w:cs="Times New Roman"/>
          <w:sz w:val="22"/>
        </w:rPr>
        <w:t xml:space="preserve">contracción denominado sístole. </w:t>
      </w:r>
      <w:r w:rsidRPr="00674E01">
        <w:rPr>
          <w:rFonts w:cs="Times New Roman"/>
          <w:sz w:val="22"/>
        </w:rPr>
        <w:t xml:space="preserve">La duración del ciclo cardíaco total, incluidas la sístole y la diástole, es el valor inverso de la frecuencia cardíaca. </w:t>
      </w:r>
    </w:p>
    <w:p w:rsidR="007C57D6" w:rsidRDefault="007C57D6" w:rsidP="007C57D6">
      <w:pPr>
        <w:autoSpaceDE w:val="0"/>
        <w:autoSpaceDN w:val="0"/>
        <w:adjustRightInd w:val="0"/>
        <w:rPr>
          <w:rFonts w:cs="Times New Roman"/>
          <w:sz w:val="22"/>
        </w:rPr>
      </w:pPr>
      <w:r w:rsidRPr="00674E01">
        <w:rPr>
          <w:rFonts w:cs="Times New Roman"/>
          <w:sz w:val="22"/>
        </w:rPr>
        <w:t xml:space="preserve">La </w:t>
      </w:r>
      <w:r>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Pr>
          <w:rFonts w:cs="Times New Roman"/>
          <w:sz w:val="22"/>
        </w:rPr>
        <w:t xml:space="preserve"> </w:t>
      </w:r>
      <w:r w:rsidRPr="00CC2B02">
        <w:rPr>
          <w:rFonts w:cs="Times New Roman"/>
          <w:sz w:val="22"/>
        </w:rPr>
        <w:t>de presión en la aorta, en el ventrículo izquierdo y en la aurícula izquierda, respectivamente. La cuarta curva representa los cambios del volumen ventricular izquierdo, la quinta el</w:t>
      </w:r>
      <w:r>
        <w:rPr>
          <w:rFonts w:cs="Times New Roman"/>
          <w:sz w:val="22"/>
        </w:rPr>
        <w:t xml:space="preserve"> </w:t>
      </w:r>
      <w:r w:rsidRPr="00CC2B02">
        <w:rPr>
          <w:rFonts w:cs="Times New Roman"/>
          <w:sz w:val="22"/>
        </w:rPr>
        <w:t xml:space="preserve">electrocardiograma y la sexta un </w:t>
      </w:r>
      <w:proofErr w:type="spellStart"/>
      <w:r w:rsidRPr="00CC2B02">
        <w:rPr>
          <w:rFonts w:cs="Times New Roman"/>
          <w:sz w:val="22"/>
        </w:rPr>
        <w:t>fonocardiograma</w:t>
      </w:r>
      <w:proofErr w:type="spellEnd"/>
      <w:r w:rsidRPr="00CC2B02">
        <w:rPr>
          <w:rFonts w:cs="Times New Roman"/>
          <w:sz w:val="22"/>
        </w:rPr>
        <w:t>, que es un registro de los ruidos que produce el corazón (principalmente las válvulas cardíacas) durante su función de bombeo.</w:t>
      </w:r>
      <w:r>
        <w:rPr>
          <w:rFonts w:cs="Times New Roman"/>
          <w:sz w:val="22"/>
        </w:rPr>
        <w:fldChar w:fldCharType="begin" w:fldLock="1"/>
      </w:r>
      <w:r>
        <w:rPr>
          <w:rFonts w:cs="Times New Roman"/>
          <w:sz w:val="22"/>
        </w:rPr>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Pr>
          <w:rFonts w:cs="Times New Roman"/>
          <w:sz w:val="22"/>
        </w:rPr>
        <w:fldChar w:fldCharType="separate"/>
      </w:r>
      <w:r w:rsidRPr="00CC7B6C">
        <w:rPr>
          <w:rFonts w:cs="Times New Roman"/>
          <w:noProof/>
          <w:sz w:val="22"/>
        </w:rPr>
        <w:t>(Guyton &amp; Hall, 2011)</w:t>
      </w:r>
      <w:r>
        <w:rPr>
          <w:rFonts w:cs="Times New Roman"/>
          <w:sz w:val="22"/>
        </w:rPr>
        <w:fldChar w:fldCharType="end"/>
      </w:r>
      <w:r>
        <w:rPr>
          <w:rFonts w:cs="Times New Roman"/>
          <w:sz w:val="22"/>
        </w:rPr>
        <w:t>.</w:t>
      </w:r>
    </w:p>
    <w:p w:rsidR="007C57D6" w:rsidRPr="00CC2B02" w:rsidRDefault="007C57D6" w:rsidP="007C57D6">
      <w:pPr>
        <w:autoSpaceDE w:val="0"/>
        <w:autoSpaceDN w:val="0"/>
        <w:adjustRightInd w:val="0"/>
        <w:rPr>
          <w:rFonts w:cs="Times New Roman"/>
          <w:sz w:val="22"/>
        </w:rPr>
      </w:pPr>
      <w:r>
        <w:rPr>
          <w:noProof/>
          <w:lang w:val="es-419" w:eastAsia="es-419"/>
        </w:rPr>
        <w:lastRenderedPageBreak/>
        <w:drawing>
          <wp:inline distT="0" distB="0" distL="0" distR="0" wp14:anchorId="59E42D12" wp14:editId="21A1F69D">
            <wp:extent cx="5400040" cy="4038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7C57D6" w:rsidRDefault="007C57D6" w:rsidP="007C57D6">
      <w:pPr>
        <w:jc w:val="center"/>
        <w:rPr>
          <w:rFonts w:cs="Arial Narrow"/>
          <w:i/>
          <w:color w:val="000000"/>
          <w:sz w:val="18"/>
          <w:szCs w:val="18"/>
        </w:rPr>
      </w:pPr>
      <w:r w:rsidRPr="00CC400E">
        <w:rPr>
          <w:rFonts w:cs="Arial Narrow"/>
          <w:i/>
          <w:color w:val="FF0000"/>
          <w:sz w:val="18"/>
          <w:szCs w:val="18"/>
        </w:rPr>
        <w:t xml:space="preserve">Figura 13.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presión </w:t>
      </w:r>
    </w:p>
    <w:p w:rsidR="007C57D6" w:rsidRPr="005D5134" w:rsidRDefault="007C57D6" w:rsidP="007C57D6">
      <w:pPr>
        <w:rPr>
          <w:sz w:val="22"/>
        </w:rPr>
      </w:pPr>
      <w:r w:rsidRPr="005D5134">
        <w:rPr>
          <w:rFonts w:eastAsiaTheme="minorEastAsia"/>
          <w:sz w:val="22"/>
        </w:rPr>
        <w:t xml:space="preserve">En este trabajo sólo se considera relevante las curvas de presión y de electrocardiografía. Puesto que </w:t>
      </w:r>
      <w:r w:rsidRPr="005D5134">
        <w:rPr>
          <w:sz w:val="22"/>
        </w:rPr>
        <w:t xml:space="preserve">el valor máximo de flujo en los diferentes vasos sanguíneos coincide con la presión sistólica, como se aprecia en la </w:t>
      </w:r>
      <w:r w:rsidRPr="005D5134">
        <w:rPr>
          <w:color w:val="FF0000"/>
          <w:sz w:val="22"/>
        </w:rPr>
        <w:t>figura 13</w:t>
      </w:r>
      <w:r w:rsidRPr="005D5134">
        <w:rPr>
          <w:sz w:val="22"/>
        </w:rPr>
        <w:t>. es decir, en la fase de sístole se produce un nivel máximo de flujo. Por esta razón la onda de corte se sincronizará con el pulso cardiaco para que esta se desactive en la fase sistólica, y de esta forma a manera de hipótesis lograr disminuir el sangrado operatorio.</w:t>
      </w:r>
    </w:p>
    <w:p w:rsidR="007C57D6" w:rsidRDefault="007C57D6" w:rsidP="007C57D6">
      <w:pPr>
        <w:rPr>
          <w:sz w:val="22"/>
        </w:rPr>
      </w:pPr>
      <w:r w:rsidRPr="005D5134">
        <w:rPr>
          <w:rFonts w:eastAsiaTheme="minorEastAsia" w:cs="Times New Roman"/>
          <w:sz w:val="22"/>
          <w:lang w:val="es-419"/>
        </w:rPr>
        <w:t>El complejo QRS es la característica dominante de la señal electrocardiográfica (ECG), además marca el inicio de la presión sístole</w:t>
      </w:r>
      <w:r w:rsidRPr="005D5134">
        <w:rPr>
          <w:sz w:val="22"/>
        </w:rPr>
        <w:t xml:space="preserve">, finalizando al término de la onda T. Por ésta razón se realizó la sincronización de la onda de corte de mínimo sangrado con la señal ECG, así el control puede distinguir entre sístole o diástole, generando la onda de corte solamente en ésta última fase. </w:t>
      </w:r>
    </w:p>
    <w:p w:rsidR="007C57D6" w:rsidRPr="005D5134" w:rsidRDefault="007C57D6" w:rsidP="007C57D6">
      <w:pPr>
        <w:rPr>
          <w:sz w:val="22"/>
        </w:rPr>
      </w:pPr>
      <w:r w:rsidRPr="005D5134">
        <w:rPr>
          <w:sz w:val="22"/>
        </w:rPr>
        <w:t xml:space="preserve">Para el análisis de la señal </w:t>
      </w:r>
      <w:proofErr w:type="spellStart"/>
      <w:r w:rsidRPr="005D5134">
        <w:rPr>
          <w:rFonts w:eastAsiaTheme="minorEastAsia"/>
          <w:sz w:val="22"/>
        </w:rPr>
        <w:t>fotopletismografíca</w:t>
      </w:r>
      <w:proofErr w:type="spellEnd"/>
      <w:r w:rsidRPr="005D5134">
        <w:rPr>
          <w:sz w:val="22"/>
        </w:rPr>
        <w:t xml:space="preserve"> no es nada diferente, podemos observar en </w:t>
      </w:r>
      <w:r w:rsidRPr="005D5134">
        <w:rPr>
          <w:color w:val="FF0000"/>
          <w:sz w:val="22"/>
        </w:rPr>
        <w:t xml:space="preserve">la figura 14 </w:t>
      </w:r>
      <w:r w:rsidRPr="005D5134">
        <w:rPr>
          <w:sz w:val="22"/>
        </w:rPr>
        <w:t xml:space="preserve">diversas características de pulso entre la señal de electrocardiografía (ECG) color negro y </w:t>
      </w:r>
      <w:proofErr w:type="spellStart"/>
      <w:r w:rsidRPr="005D5134">
        <w:rPr>
          <w:sz w:val="22"/>
        </w:rPr>
        <w:t>fotopletismografia</w:t>
      </w:r>
      <w:proofErr w:type="spellEnd"/>
      <w:r w:rsidRPr="005D5134">
        <w:rPr>
          <w:sz w:val="22"/>
        </w:rPr>
        <w:t xml:space="preserve"> (PPG) en color azul, grabadas simultáneamente.</w:t>
      </w:r>
    </w:p>
    <w:p w:rsidR="007C57D6" w:rsidRPr="005D5134" w:rsidRDefault="007C57D6" w:rsidP="007C57D6">
      <w:pPr>
        <w:rPr>
          <w:sz w:val="22"/>
        </w:rPr>
      </w:pPr>
      <w:r w:rsidRPr="005D5134">
        <w:rPr>
          <w:sz w:val="22"/>
        </w:rPr>
        <w:lastRenderedPageBreak/>
        <w:t xml:space="preserve">Donde PPI, es la diferencia de tiempo entre las sucesiones de pico de la señal PPG; </w:t>
      </w:r>
      <w:proofErr w:type="spellStart"/>
      <w:r w:rsidRPr="005D5134">
        <w:rPr>
          <w:sz w:val="22"/>
        </w:rPr>
        <w:t>amplitude</w:t>
      </w:r>
      <w:proofErr w:type="spellEnd"/>
      <w:r w:rsidRPr="005D5134">
        <w:rPr>
          <w:sz w:val="22"/>
        </w:rPr>
        <w:t xml:space="preserve">, es la altura del pico sistólico desde el pie; </w:t>
      </w:r>
      <w:proofErr w:type="spellStart"/>
      <w:r w:rsidRPr="005D5134">
        <w:rPr>
          <w:sz w:val="22"/>
        </w:rPr>
        <w:t>slope</w:t>
      </w:r>
      <w:proofErr w:type="spellEnd"/>
      <w:r w:rsidRPr="005D5134">
        <w:rPr>
          <w:sz w:val="22"/>
        </w:rPr>
        <w:t xml:space="preserve">, es el pico máximo de la primera derivada de cada pulso del volumen de sangre; </w:t>
      </w:r>
      <w:proofErr w:type="spellStart"/>
      <w:r w:rsidRPr="005D5134">
        <w:rPr>
          <w:sz w:val="22"/>
        </w:rPr>
        <w:t>Tcrest</w:t>
      </w:r>
      <w:proofErr w:type="spellEnd"/>
      <w:r w:rsidRPr="005D5134">
        <w:rPr>
          <w:sz w:val="22"/>
        </w:rPr>
        <w:t xml:space="preserve">, tiempo necesario para alcanzar el punto máximo desde el pie del mismo pulso; </w:t>
      </w:r>
      <w:proofErr w:type="spellStart"/>
      <w:r w:rsidRPr="005D5134">
        <w:rPr>
          <w:sz w:val="22"/>
        </w:rPr>
        <w:t>Tdecay</w:t>
      </w:r>
      <w:proofErr w:type="spellEnd"/>
      <w:r w:rsidRPr="005D5134">
        <w:rPr>
          <w:sz w:val="22"/>
        </w:rPr>
        <w:t>, el tiempo necesario de la señal PPG para disminuir desde el pico hasta el pie del siguiente pulso; PTT, retraso de tiempo entre el pico de la onda QRS de la señal ECG y el pie del pulso de la señal PPG.</w:t>
      </w:r>
      <w:r w:rsidRPr="005D5134">
        <w:rPr>
          <w:sz w:val="22"/>
        </w:rPr>
        <w:fldChar w:fldCharType="begin" w:fldLock="1"/>
      </w:r>
      <w:r w:rsidR="002324DF">
        <w:rPr>
          <w:sz w:val="22"/>
        </w:rPr>
        <w:instrText>ADDIN CSL_CITATION { "citationItems" : [ { "id" : "ITEM-1", "itemData" : { "DOI" : "10.1080/03091900802454483", "ISSN" : "1464-522X", "PMID" : "19440917", "abstract" : "Photoplethysmogram (PPG) measures have been proven useful for the quantification of sympathetic reactivity and continuous monitoring of vascular reactivity. This study was designed to delineate the influence of respiratory rate on the variability of various PPG characteristics in time and frequency domains. PPG, electrocardiogram (ECG) and respiration were simultaneously recorded for 2 min from eight healthy volunteers during paced respiration of 6, 12 and 18 cycles min(-1). The PPG characteristics such as peak-to-peak interval (PPI), systolic peak amplitude, slope, T(crest), T(decay) and pulse transit time (PTT) were computed for every pulse. In time domain, the mean of amplitude, slope and T(crest) were not significantly different amongst three different respiratory rates. However, the mean of T(decay), PPI and PTT were significantly increased (p &lt; 0.05, p &lt; 0.05 and p &lt; 0.01, respectively) during respiration of 6 cycles min(-1) compared to 12 cycles min(-1). The maximal spectral powers of the variability of all PPG measures were centred on the respiratory frequency in frequency domain. In conclusion, the results that the amplitude and slope in time domain are not altered by the respiratory frequency suggest their application in faithful assessment of cardiovascular reactivity. As the variability of PPI, T(decay) and PTT are altered by the slow respiration, the influence of respiration on these time derivatives should not be ignored during interpretation of vascular reactivity.", "author" : [ { "dropping-particle" : "", "family" : "Selvaraj", "given" : "N", "non-dropping-particle" : "", "parse-names" : false, "suffix" : "" }, { "dropping-particle" : "", "family" : "Jaryal", "given" : "a K", "non-dropping-particle" : "", "parse-names" : false, "suffix" : "" }, { "dropping-particle" : "", "family" : "Santhosh", "given" : "J", "non-dropping-particle" : "", "parse-names" : false, "suffix" : "" }, { "dropping-particle" : "", "family" : "Deepak", "given" : "K K", "non-dropping-particle" : "", "parse-names" : false, "suffix" : "" }, { "dropping-particle" : "", "family" : "Anand", "given" : "S", "non-dropping-particle" : "", "parse-names" : false, "suffix" : "" } ], "container-title" : "Journal of medical engineering &amp; technology", "id" : "ITEM-1", "issue" : "5", "issued" : { "date-parts" : [ [ "2009" ] ] }, "page" : "370-5", "title" : "Influence of respiratory rate on the variability of blood volume pulse characteristics.", "type" : "article-journal", "volume" : "33" }, "uris" : [ "http://www.mendeley.com/documents/?uuid=9b5899a4-de24-4066-99ca-1172883feff3" ] } ], "mendeley" : { "formattedCitation" : "(Selvaraj, Jaryal, Santhosh, Deepak, &amp; Anand, 2009)", "plainTextFormattedCitation" : "(Selvaraj, Jaryal, Santhosh, Deepak, &amp; Anand, 2009)", "previouslyFormattedCitation" : "(Selvaraj, Jaryal, Santhosh, Deepak, &amp; Anand, 2009)" }, "properties" : { "noteIndex" : 0 }, "schema" : "https://github.com/citation-style-language/schema/raw/master/csl-citation.json" }</w:instrText>
      </w:r>
      <w:r w:rsidRPr="005D5134">
        <w:rPr>
          <w:sz w:val="22"/>
        </w:rPr>
        <w:fldChar w:fldCharType="separate"/>
      </w:r>
      <w:r w:rsidRPr="005D5134">
        <w:rPr>
          <w:noProof/>
          <w:sz w:val="22"/>
        </w:rPr>
        <w:t>(Selvaraj, Jaryal, Santhosh, Deepak, &amp; Anand, 2009)</w:t>
      </w:r>
      <w:r w:rsidRPr="005D5134">
        <w:rPr>
          <w:sz w:val="22"/>
        </w:rPr>
        <w:fldChar w:fldCharType="end"/>
      </w:r>
    </w:p>
    <w:p w:rsidR="007C57D6" w:rsidRDefault="007C57D6" w:rsidP="007C57D6">
      <w:pPr>
        <w:rPr>
          <w:rFonts w:eastAsiaTheme="minorEastAsia" w:cs="Times New Roman"/>
          <w:sz w:val="22"/>
          <w:lang w:val="es-419"/>
        </w:rPr>
      </w:pPr>
      <w:r>
        <w:rPr>
          <w:noProof/>
          <w:sz w:val="23"/>
          <w:szCs w:val="23"/>
          <w:lang w:val="es-419" w:eastAsia="es-419"/>
        </w:rPr>
        <w:drawing>
          <wp:inline distT="0" distB="0" distL="0" distR="0" wp14:anchorId="0F9833CE" wp14:editId="5D080C46">
            <wp:extent cx="4314702" cy="2724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ous-blood-volume-pulse-characteristics-derived-from-simultaneously-recorded-ECG-and.png"/>
                    <pic:cNvPicPr/>
                  </pic:nvPicPr>
                  <pic:blipFill>
                    <a:blip r:embed="rId39">
                      <a:extLst>
                        <a:ext uri="{28A0092B-C50C-407E-A947-70E740481C1C}">
                          <a14:useLocalDpi xmlns:a14="http://schemas.microsoft.com/office/drawing/2010/main" val="0"/>
                        </a:ext>
                      </a:extLst>
                    </a:blip>
                    <a:stretch>
                      <a:fillRect/>
                    </a:stretch>
                  </pic:blipFill>
                  <pic:spPr>
                    <a:xfrm>
                      <a:off x="0" y="0"/>
                      <a:ext cx="4320613" cy="2727882"/>
                    </a:xfrm>
                    <a:prstGeom prst="rect">
                      <a:avLst/>
                    </a:prstGeom>
                  </pic:spPr>
                </pic:pic>
              </a:graphicData>
            </a:graphic>
          </wp:inline>
        </w:drawing>
      </w:r>
    </w:p>
    <w:p w:rsidR="007C57D6" w:rsidRDefault="007C57D6" w:rsidP="007C57D6">
      <w:pPr>
        <w:jc w:val="center"/>
        <w:rPr>
          <w:color w:val="BF8F00" w:themeColor="accent4" w:themeShade="BF"/>
        </w:rPr>
      </w:pPr>
      <w:r w:rsidRPr="00CC400E">
        <w:rPr>
          <w:rFonts w:cs="Arial Narrow"/>
          <w:i/>
          <w:color w:val="FF0000"/>
          <w:sz w:val="18"/>
          <w:szCs w:val="18"/>
        </w:rPr>
        <w:t>Figura 1</w:t>
      </w:r>
      <w:r>
        <w:rPr>
          <w:rFonts w:cs="Arial Narrow"/>
          <w:i/>
          <w:color w:val="FF0000"/>
          <w:sz w:val="18"/>
          <w:szCs w:val="18"/>
        </w:rPr>
        <w:t>4</w:t>
      </w:r>
      <w:r w:rsidRPr="00CC400E">
        <w:rPr>
          <w:rFonts w:cs="Arial Narrow"/>
          <w:i/>
          <w:color w:val="FF0000"/>
          <w:sz w:val="18"/>
          <w:szCs w:val="18"/>
        </w:rPr>
        <w:t xml:space="preserve">.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oximetría simultáneamente  </w:t>
      </w:r>
    </w:p>
    <w:p w:rsidR="007C57D6" w:rsidRPr="00AC2BB1" w:rsidRDefault="007C57D6" w:rsidP="007C57D6">
      <w:pPr>
        <w:rPr>
          <w:rFonts w:cs="Times New Roman"/>
          <w:sz w:val="22"/>
        </w:rPr>
      </w:pPr>
      <w:r w:rsidRPr="00AC2BB1">
        <w:rPr>
          <w:rFonts w:cs="Times New Roman"/>
          <w:sz w:val="22"/>
        </w:rPr>
        <w:t xml:space="preserve">Gracias al desfase presente entre las señales PTT podemos caracterizar nuestro corte de mínimo sangrado, por que como se aprecia dicho desfase se mantiene por tanto podemos caracterizar nuestra presión sístole por medio de la señal de oximetría  </w:t>
      </w:r>
    </w:p>
    <w:p w:rsidR="007C57D6" w:rsidRPr="00AC2BB1" w:rsidRDefault="007C57D6" w:rsidP="007C57D6">
      <w:pPr>
        <w:rPr>
          <w:rFonts w:cs="Times New Roman"/>
          <w:sz w:val="22"/>
        </w:rPr>
      </w:pPr>
      <w:r w:rsidRPr="00AC2BB1">
        <w:rPr>
          <w:rFonts w:cs="Times New Roman"/>
          <w:sz w:val="22"/>
        </w:rPr>
        <w:t xml:space="preserve">En este caso el comienzo de la presión sístole tiene lugar al inicio o pie de la señal </w:t>
      </w:r>
      <w:proofErr w:type="spellStart"/>
      <w:r w:rsidRPr="00AC2BB1">
        <w:rPr>
          <w:rFonts w:eastAsiaTheme="minorEastAsia" w:cs="Times New Roman"/>
          <w:sz w:val="22"/>
        </w:rPr>
        <w:t>fotopletismografíca</w:t>
      </w:r>
      <w:proofErr w:type="spellEnd"/>
      <w:r w:rsidRPr="00AC2BB1">
        <w:rPr>
          <w:rFonts w:cs="Times New Roman"/>
          <w:sz w:val="22"/>
        </w:rPr>
        <w:t xml:space="preserve"> (PPG) y</w:t>
      </w:r>
      <w:r>
        <w:rPr>
          <w:rFonts w:cs="Times New Roman"/>
          <w:sz w:val="22"/>
        </w:rPr>
        <w:t xml:space="preserve">, finaliza </w:t>
      </w:r>
      <w:r w:rsidRPr="00AC2BB1">
        <w:rPr>
          <w:rFonts w:cs="Times New Roman"/>
          <w:sz w:val="22"/>
        </w:rPr>
        <w:t>término medio de esta misma. Por ésta razón se realizó la sincronización de la onda de corte de mínimo sangrado con la señal PPG, tomando de referencia el pico más alto y dándole un desfase</w:t>
      </w:r>
      <w:r>
        <w:rPr>
          <w:rFonts w:cs="Times New Roman"/>
          <w:sz w:val="22"/>
        </w:rPr>
        <w:t xml:space="preserve"> de 4</w:t>
      </w:r>
      <w:r w:rsidRPr="00AC2BB1">
        <w:rPr>
          <w:rFonts w:cs="Times New Roman"/>
          <w:sz w:val="22"/>
        </w:rPr>
        <w:t xml:space="preserve">00 ms gracias al desfase apreciado en la </w:t>
      </w:r>
      <w:r w:rsidRPr="00AC2BB1">
        <w:rPr>
          <w:rFonts w:cs="Times New Roman"/>
          <w:color w:val="FF0000"/>
          <w:sz w:val="22"/>
        </w:rPr>
        <w:t xml:space="preserve">figura 15 </w:t>
      </w:r>
      <w:r w:rsidRPr="00AC2BB1">
        <w:rPr>
          <w:rFonts w:cs="Times New Roman"/>
          <w:sz w:val="22"/>
        </w:rPr>
        <w:t xml:space="preserve">donde las señales fueron tomadas con nuestro </w:t>
      </w:r>
      <w:proofErr w:type="spellStart"/>
      <w:r w:rsidRPr="00AC2BB1">
        <w:rPr>
          <w:rFonts w:cs="Times New Roman"/>
          <w:sz w:val="22"/>
        </w:rPr>
        <w:t>ecg</w:t>
      </w:r>
      <w:proofErr w:type="spellEnd"/>
      <w:r w:rsidRPr="00AC2BB1">
        <w:rPr>
          <w:rFonts w:cs="Times New Roman"/>
          <w:sz w:val="22"/>
        </w:rPr>
        <w:t xml:space="preserve"> y oximetría simultáneamente.</w:t>
      </w:r>
    </w:p>
    <w:p w:rsidR="007C57D6" w:rsidRPr="005D5134" w:rsidRDefault="007C57D6" w:rsidP="007C57D6">
      <w:pPr>
        <w:rPr>
          <w:rFonts w:eastAsiaTheme="minorEastAsia" w:cs="Times New Roman"/>
          <w:sz w:val="22"/>
          <w:lang w:val="es-419"/>
        </w:rPr>
      </w:pPr>
      <w:r w:rsidRPr="00AC2BB1">
        <w:rPr>
          <w:rFonts w:eastAsiaTheme="minorEastAsia" w:cs="Times New Roman"/>
          <w:noProof/>
          <w:sz w:val="22"/>
          <w:lang w:val="es-419" w:eastAsia="es-419"/>
        </w:rPr>
        <w:lastRenderedPageBreak/>
        <w:drawing>
          <wp:inline distT="0" distB="0" distL="0" distR="0" wp14:anchorId="6EC26859" wp14:editId="3329FEEA">
            <wp:extent cx="5612130" cy="22688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g_vs_oximetro.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inline>
        </w:drawing>
      </w:r>
    </w:p>
    <w:p w:rsidR="007C57D6" w:rsidRPr="00AC2BB1" w:rsidRDefault="007C57D6" w:rsidP="007C57D6">
      <w:pPr>
        <w:jc w:val="center"/>
        <w:rPr>
          <w:rFonts w:cs="Times New Roman"/>
          <w:i/>
          <w:color w:val="000000"/>
          <w:sz w:val="22"/>
        </w:rPr>
      </w:pPr>
      <w:r w:rsidRPr="00AC2BB1">
        <w:rPr>
          <w:rFonts w:cs="Times New Roman"/>
          <w:i/>
          <w:color w:val="FF0000"/>
          <w:sz w:val="22"/>
        </w:rPr>
        <w:t xml:space="preserve">Figura 15. </w:t>
      </w:r>
      <w:r w:rsidRPr="00AC2BB1">
        <w:rPr>
          <w:rFonts w:cs="Times New Roman"/>
          <w:i/>
          <w:color w:val="000000"/>
          <w:sz w:val="22"/>
        </w:rPr>
        <w:t xml:space="preserve">Señal </w:t>
      </w:r>
      <w:proofErr w:type="spellStart"/>
      <w:r w:rsidRPr="00AC2BB1">
        <w:rPr>
          <w:rFonts w:cs="Times New Roman"/>
          <w:i/>
          <w:color w:val="000000"/>
          <w:sz w:val="22"/>
        </w:rPr>
        <w:t>ecg</w:t>
      </w:r>
      <w:proofErr w:type="spellEnd"/>
      <w:r w:rsidRPr="00AC2BB1">
        <w:rPr>
          <w:rFonts w:cs="Times New Roman"/>
          <w:i/>
          <w:color w:val="000000"/>
          <w:sz w:val="22"/>
        </w:rPr>
        <w:t xml:space="preserve"> y oximetría adquiridas simultáneamente</w:t>
      </w:r>
    </w:p>
    <w:p w:rsidR="007C57D6" w:rsidRPr="00AC2BB1" w:rsidRDefault="007C57D6" w:rsidP="007C57D6">
      <w:pPr>
        <w:jc w:val="center"/>
        <w:rPr>
          <w:rFonts w:eastAsiaTheme="minorEastAsia" w:cs="Times New Roman"/>
          <w:sz w:val="22"/>
        </w:rPr>
      </w:pPr>
      <w:r w:rsidRPr="00AC2BB1">
        <w:rPr>
          <w:rFonts w:cs="Times New Roman"/>
          <w:i/>
          <w:color w:val="000000"/>
          <w:sz w:val="22"/>
        </w:rPr>
        <w:t>Fuente: autores</w:t>
      </w:r>
    </w:p>
    <w:p w:rsidR="007C57D6" w:rsidRDefault="007C57D6" w:rsidP="007C57D6">
      <w:pPr>
        <w:rPr>
          <w:rFonts w:cs="Times New Roman"/>
          <w:sz w:val="22"/>
        </w:rPr>
      </w:pPr>
      <w:r w:rsidRPr="00182157">
        <w:rPr>
          <w:rFonts w:cs="Times New Roman"/>
          <w:sz w:val="22"/>
        </w:rPr>
        <w:t>La velocidad a la que viaja la onda, que es independiente y mucho más rápida que la velocidad del flujo sanguíneo, es de 5-8 m/</w:t>
      </w:r>
      <w:proofErr w:type="spellStart"/>
      <w:r w:rsidRPr="00182157">
        <w:rPr>
          <w:rFonts w:cs="Times New Roman"/>
          <w:sz w:val="22"/>
        </w:rPr>
        <w:t>seg</w:t>
      </w:r>
      <w:proofErr w:type="spellEnd"/>
      <w:r w:rsidRPr="00182157">
        <w:rPr>
          <w:rFonts w:cs="Times New Roman"/>
          <w:sz w:val="22"/>
        </w:rPr>
        <w:t>., dependiendo de la edad del individuo</w:t>
      </w:r>
      <w:r>
        <w:rPr>
          <w:rFonts w:cs="Times New Roman"/>
          <w:sz w:val="22"/>
        </w:rPr>
        <w:t>. Es una cosa muy importante a la hora de hacer el corte pues depende de en parte del cuerpo se realice.</w:t>
      </w:r>
    </w:p>
    <w:p w:rsidR="007C57D6" w:rsidRDefault="007C57D6" w:rsidP="007C57D6">
      <w:pPr>
        <w:rPr>
          <w:rFonts w:cs="Times New Roman"/>
          <w:sz w:val="22"/>
        </w:rPr>
      </w:pPr>
    </w:p>
    <w:p w:rsidR="007C57D6" w:rsidRPr="00AC2BB1" w:rsidRDefault="007C57D6" w:rsidP="007C57D6">
      <w:pPr>
        <w:rPr>
          <w:rFonts w:cs="Times New Roman"/>
          <w:sz w:val="22"/>
        </w:rPr>
      </w:pPr>
      <w:r w:rsidRPr="00AC2BB1">
        <w:rPr>
          <w:rFonts w:cs="Times New Roman"/>
          <w:sz w:val="22"/>
        </w:rPr>
        <w:t xml:space="preserve">La detección del periodo sístole para la señal de electrocardiografía(ECG) o los picos altos en la señal de </w:t>
      </w:r>
      <w:proofErr w:type="spellStart"/>
      <w:r w:rsidRPr="00AC2BB1">
        <w:rPr>
          <w:rFonts w:cs="Times New Roman"/>
          <w:sz w:val="22"/>
        </w:rPr>
        <w:t>f</w:t>
      </w:r>
      <w:r w:rsidRPr="00AC2BB1">
        <w:rPr>
          <w:rFonts w:eastAsiaTheme="minorEastAsia" w:cs="Times New Roman"/>
          <w:sz w:val="22"/>
        </w:rPr>
        <w:t>otopletismografía</w:t>
      </w:r>
      <w:proofErr w:type="spellEnd"/>
      <w:r w:rsidRPr="00AC2BB1">
        <w:rPr>
          <w:rFonts w:cs="Times New Roman"/>
          <w:sz w:val="22"/>
        </w:rPr>
        <w:t xml:space="preserve"> se hizo a través de un módulo convertidor ADC ofrecido por el microcontrolador PIC16F688, generando así un pulso correspondiente a la región de no corte.</w:t>
      </w:r>
    </w:p>
    <w:p w:rsidR="007C57D6" w:rsidRPr="00AC2BB1" w:rsidRDefault="007C57D6" w:rsidP="007C57D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t xml:space="preserve">Dicho microcontrolador lo podemos apreciar en la </w:t>
      </w:r>
      <w:r w:rsidRPr="00AC2BB1">
        <w:rPr>
          <w:rFonts w:ascii="Times New Roman" w:hAnsi="Times New Roman" w:cs="Times New Roman"/>
          <w:color w:val="FF0000"/>
          <w:sz w:val="22"/>
          <w:szCs w:val="22"/>
        </w:rPr>
        <w:t xml:space="preserve">figura 16 </w:t>
      </w:r>
      <w:r w:rsidRPr="00AC2BB1">
        <w:rPr>
          <w:rFonts w:ascii="Times New Roman" w:hAnsi="Times New Roman" w:cs="Times New Roman"/>
          <w:sz w:val="22"/>
          <w:szCs w:val="22"/>
        </w:rPr>
        <w:t>con múltiples periféricos como:</w:t>
      </w:r>
    </w:p>
    <w:p w:rsidR="007C57D6" w:rsidRPr="00AC2BB1" w:rsidRDefault="007C57D6" w:rsidP="007C57D6">
      <w:pPr>
        <w:rPr>
          <w:rFonts w:cs="Times New Roman"/>
          <w:sz w:val="22"/>
        </w:rPr>
      </w:pPr>
      <w:r w:rsidRPr="00AC2BB1">
        <w:rPr>
          <w:rFonts w:cs="Times New Roman"/>
          <w:sz w:val="22"/>
        </w:rPr>
        <w:t>• 12 pines de E / S con control de dirección individual.</w:t>
      </w:r>
    </w:p>
    <w:p w:rsidR="007C57D6" w:rsidRPr="00AC2BB1" w:rsidRDefault="007C57D6" w:rsidP="007C57D6">
      <w:pPr>
        <w:rPr>
          <w:rFonts w:cs="Times New Roman"/>
          <w:sz w:val="22"/>
        </w:rPr>
      </w:pPr>
      <w:r w:rsidRPr="00AC2BB1">
        <w:rPr>
          <w:rFonts w:cs="Times New Roman"/>
          <w:sz w:val="22"/>
        </w:rPr>
        <w:t>• Módulo comparador analógico con Referencia de voltaje en chip programable (VREF).</w:t>
      </w:r>
    </w:p>
    <w:p w:rsidR="007C57D6" w:rsidRPr="00AC2BB1" w:rsidRDefault="007C57D6" w:rsidP="007C57D6">
      <w:pPr>
        <w:rPr>
          <w:rFonts w:cs="Times New Roman"/>
          <w:sz w:val="22"/>
        </w:rPr>
      </w:pPr>
      <w:r w:rsidRPr="00AC2BB1">
        <w:rPr>
          <w:rFonts w:cs="Times New Roman"/>
          <w:sz w:val="22"/>
        </w:rPr>
        <w:t>• 8 canales de Convertidor A / D con Resolución de 10 bits.</w:t>
      </w:r>
    </w:p>
    <w:p w:rsidR="007C57D6" w:rsidRDefault="007C57D6" w:rsidP="007C57D6">
      <w:pPr>
        <w:jc w:val="center"/>
        <w:rPr>
          <w:rFonts w:cs="Times New Roman"/>
          <w:sz w:val="22"/>
        </w:rPr>
      </w:pPr>
      <w:r w:rsidRPr="00AC2BB1">
        <w:rPr>
          <w:rFonts w:cs="Times New Roman"/>
          <w:noProof/>
          <w:sz w:val="22"/>
          <w:lang w:val="es-419" w:eastAsia="es-419"/>
        </w:rPr>
        <w:drawing>
          <wp:inline distT="0" distB="0" distL="0" distR="0" wp14:anchorId="47E2313A" wp14:editId="4B8746FA">
            <wp:extent cx="3488718" cy="9997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controladorpic16f688.jpg"/>
                    <pic:cNvPicPr/>
                  </pic:nvPicPr>
                  <pic:blipFill>
                    <a:blip r:embed="rId41">
                      <a:extLst>
                        <a:ext uri="{28A0092B-C50C-407E-A947-70E740481C1C}">
                          <a14:useLocalDpi xmlns:a14="http://schemas.microsoft.com/office/drawing/2010/main" val="0"/>
                        </a:ext>
                      </a:extLst>
                    </a:blip>
                    <a:stretch>
                      <a:fillRect/>
                    </a:stretch>
                  </pic:blipFill>
                  <pic:spPr>
                    <a:xfrm>
                      <a:off x="0" y="0"/>
                      <a:ext cx="3530625" cy="1011782"/>
                    </a:xfrm>
                    <a:prstGeom prst="rect">
                      <a:avLst/>
                    </a:prstGeom>
                  </pic:spPr>
                </pic:pic>
              </a:graphicData>
            </a:graphic>
          </wp:inline>
        </w:drawing>
      </w:r>
    </w:p>
    <w:p w:rsidR="007C57D6" w:rsidRPr="00AC2BB1" w:rsidRDefault="007C57D6" w:rsidP="007C57D6">
      <w:pPr>
        <w:pStyle w:val="Descripcin"/>
        <w:jc w:val="center"/>
        <w:rPr>
          <w:rFonts w:eastAsiaTheme="minorEastAsia" w:cs="Times New Roman"/>
          <w:color w:val="auto"/>
          <w:sz w:val="22"/>
          <w:szCs w:val="22"/>
        </w:rPr>
      </w:pPr>
      <w:r w:rsidRPr="00AC2BB1">
        <w:rPr>
          <w:rFonts w:cs="Times New Roman"/>
          <w:color w:val="FF0000"/>
          <w:sz w:val="22"/>
          <w:szCs w:val="22"/>
        </w:rPr>
        <w:t xml:space="preserve">Figura 16 </w:t>
      </w:r>
      <w:r w:rsidRPr="00AC2BB1">
        <w:rPr>
          <w:rFonts w:cs="Times New Roman"/>
          <w:color w:val="auto"/>
          <w:sz w:val="22"/>
          <w:szCs w:val="22"/>
        </w:rPr>
        <w:t>Diagrama de Pines del PIC16F688</w:t>
      </w:r>
    </w:p>
    <w:p w:rsidR="007C57D6" w:rsidRPr="00AC2BB1" w:rsidRDefault="007C57D6" w:rsidP="007C57D6">
      <w:pPr>
        <w:spacing w:line="240" w:lineRule="auto"/>
        <w:rPr>
          <w:rFonts w:cs="Times New Roman"/>
          <w:sz w:val="22"/>
        </w:rPr>
      </w:pPr>
    </w:p>
    <w:p w:rsidR="007C57D6" w:rsidRPr="00AC2BB1" w:rsidRDefault="007C57D6" w:rsidP="007C57D6">
      <w:pPr>
        <w:rPr>
          <w:rFonts w:cs="Times New Roman"/>
          <w:sz w:val="22"/>
        </w:rPr>
      </w:pPr>
      <w:r w:rsidRPr="00AC2BB1">
        <w:rPr>
          <w:rFonts w:cs="Times New Roman"/>
          <w:sz w:val="22"/>
        </w:rPr>
        <w:lastRenderedPageBreak/>
        <w:t xml:space="preserve">El convertidor analógico digital permite la conversión de una señal de entrada analógica a una representación binaria de 10 bits de esa señal. Este dispositivo usa entradas analógicas, que se </w:t>
      </w:r>
      <w:proofErr w:type="spellStart"/>
      <w:r w:rsidRPr="00AC2BB1">
        <w:rPr>
          <w:rFonts w:cs="Times New Roman"/>
          <w:sz w:val="22"/>
        </w:rPr>
        <w:t>multiplexan</w:t>
      </w:r>
      <w:proofErr w:type="spellEnd"/>
      <w:r w:rsidRPr="00AC2BB1">
        <w:rPr>
          <w:rFonts w:cs="Times New Roman"/>
          <w:sz w:val="22"/>
        </w:rPr>
        <w:t xml:space="preserve"> en una sola muestra y mantienen el circuito. El convertidor genera un resultado binario de 10 bits mediante una aproximación sucesiva y almacena el resultado de conversión en los registros de resultados de ADC (ADRESL y ADRESH). en el registro ADRESH guarda los bits más significativos y en el registro ADRESL guarda los bits menos significativos.</w:t>
      </w:r>
    </w:p>
    <w:p w:rsidR="003251D3" w:rsidRPr="00AC2BB1" w:rsidRDefault="007C57D6" w:rsidP="003251D3">
      <w:pPr>
        <w:rPr>
          <w:rFonts w:cs="Times New Roman"/>
          <w:sz w:val="22"/>
        </w:rPr>
      </w:pPr>
      <w:r w:rsidRPr="00AC2BB1">
        <w:rPr>
          <w:rFonts w:cs="Times New Roman"/>
          <w:sz w:val="22"/>
        </w:rPr>
        <w:t>Resolución: Mínimo valor de lectura. viene definido por la siguiente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1"/>
        <w:gridCol w:w="757"/>
      </w:tblGrid>
      <w:tr w:rsidR="003251D3" w:rsidRPr="00AC2BB1" w:rsidTr="0057421A">
        <w:trPr>
          <w:trHeight w:val="1009"/>
        </w:trPr>
        <w:tc>
          <w:tcPr>
            <w:tcW w:w="8217" w:type="dxa"/>
            <w:vAlign w:val="center"/>
          </w:tcPr>
          <w:p w:rsidR="003251D3" w:rsidRPr="00AC2BB1" w:rsidRDefault="003251D3" w:rsidP="0057421A">
            <w:pPr>
              <w:rPr>
                <w:rFonts w:cs="Times New Roman"/>
                <w:sz w:val="22"/>
              </w:rPr>
            </w:pPr>
            <m:oMathPara>
              <m:oMath>
                <m:r>
                  <w:rPr>
                    <w:rFonts w:ascii="Cambria Math" w:hAnsi="Cambria Math" w:cs="Times New Roman"/>
                    <w:sz w:val="22"/>
                  </w:rPr>
                  <m:t>Resolucion</m:t>
                </m:r>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IN</m:t>
                        </m:r>
                      </m:sub>
                    </m:sSub>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oMath>
            </m:oMathPara>
          </w:p>
        </w:tc>
        <w:tc>
          <w:tcPr>
            <w:tcW w:w="611" w:type="dxa"/>
            <w:vAlign w:val="center"/>
          </w:tcPr>
          <w:p w:rsidR="003251D3" w:rsidRPr="00AC2BB1" w:rsidRDefault="003251D3" w:rsidP="0057421A">
            <w:pPr>
              <w:pStyle w:val="Descripcin"/>
              <w:jc w:val="right"/>
              <w:rPr>
                <w:rFonts w:eastAsiaTheme="minorEastAsia" w:cs="Times New Roman"/>
                <w:sz w:val="22"/>
                <w:szCs w:val="22"/>
              </w:rPr>
            </w:pPr>
            <w:r w:rsidRPr="00AC2BB1">
              <w:rPr>
                <w:rFonts w:cs="Times New Roman"/>
                <w:sz w:val="22"/>
                <w:szCs w:val="22"/>
              </w:rPr>
              <w:t>(3)</w:t>
            </w:r>
          </w:p>
          <w:p w:rsidR="003251D3" w:rsidRPr="00AC2BB1" w:rsidRDefault="003251D3" w:rsidP="0057421A">
            <w:pPr>
              <w:keepNext/>
              <w:jc w:val="right"/>
              <w:rPr>
                <w:rFonts w:eastAsiaTheme="minorEastAsia" w:cs="Times New Roman"/>
                <w:sz w:val="22"/>
              </w:rPr>
            </w:pPr>
          </w:p>
        </w:tc>
      </w:tr>
      <w:tr w:rsidR="003251D3" w:rsidRPr="00AC2BB1" w:rsidTr="0057421A">
        <w:trPr>
          <w:trHeight w:val="1009"/>
        </w:trPr>
        <w:tc>
          <w:tcPr>
            <w:tcW w:w="8217" w:type="dxa"/>
            <w:vAlign w:val="center"/>
          </w:tcPr>
          <w:p w:rsidR="003251D3" w:rsidRPr="00AC2BB1" w:rsidRDefault="003251D3" w:rsidP="0057421A">
            <w:pPr>
              <w:rPr>
                <w:rFonts w:cs="Times New Roman"/>
                <w:sz w:val="22"/>
              </w:rPr>
            </w:pPr>
            <w:proofErr w:type="spellStart"/>
            <w:r w:rsidRPr="00AC2BB1">
              <w:rPr>
                <w:rFonts w:eastAsia="Calibri" w:cs="Times New Roman"/>
                <w:i/>
                <w:sz w:val="22"/>
              </w:rPr>
              <w:t>Tension</w:t>
            </w:r>
            <w:proofErr w:type="spellEnd"/>
            <w:r w:rsidRPr="00AC2BB1">
              <w:rPr>
                <w:rFonts w:eastAsia="Calibri" w:cs="Times New Roman"/>
                <w:i/>
                <w:sz w:val="22"/>
              </w:rPr>
              <w:t xml:space="preserve"> de referencia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eastAsia="Calibri" w:cs="Times New Roman"/>
                <w:i/>
                <w:sz w:val="22"/>
              </w:rPr>
              <w:t>):</w:t>
            </w:r>
            <w:r w:rsidRPr="00AC2BB1">
              <w:rPr>
                <w:rFonts w:eastAsia="Calibri" w:cs="Times New Roman"/>
                <w:sz w:val="22"/>
              </w:rPr>
              <w:t xml:space="preserve"> Es el voltaje base la cual toma como punto de referencia el módulo ADC para </w:t>
            </w:r>
            <w:r w:rsidRPr="00AC2BB1">
              <w:rPr>
                <w:rFonts w:cs="Times New Roman"/>
                <w:sz w:val="22"/>
              </w:rPr>
              <w:t xml:space="preserve">poder hacer sus conversiones. Se debe tener en cuenta que para el uso del electrocardiógrafo la tensión de referencia debe ser de 3.3 [v], pues es la tensión a la que está alimentada dicha tarjeta. En el caso del </w:t>
            </w:r>
            <w:proofErr w:type="spellStart"/>
            <w:r w:rsidRPr="00AC2BB1">
              <w:rPr>
                <w:rFonts w:cs="Times New Roman"/>
                <w:sz w:val="22"/>
              </w:rPr>
              <w:t>oximetro</w:t>
            </w:r>
            <w:proofErr w:type="spellEnd"/>
            <w:r w:rsidRPr="00AC2BB1">
              <w:rPr>
                <w:rFonts w:cs="Times New Roman"/>
                <w:sz w:val="22"/>
              </w:rPr>
              <w:t xml:space="preserve"> maneja las dos tensiones de 3.3[v] y 5[v]. Se recomienda que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cs="Times New Roman"/>
                <w:sz w:val="22"/>
              </w:rPr>
              <w:t xml:space="preserve">  para este caso sea de 5 [v] para mayor amplitud a la salida de la señal.</w:t>
            </w:r>
          </w:p>
          <w:p w:rsidR="003251D3" w:rsidRPr="00AC2BB1" w:rsidRDefault="003251D3" w:rsidP="0057421A">
            <w:pPr>
              <w:rPr>
                <w:rFonts w:cs="Times New Roman"/>
                <w:sz w:val="22"/>
              </w:rPr>
            </w:pPr>
            <w:r w:rsidRPr="00AC2BB1">
              <w:rPr>
                <w:rFonts w:cs="Times New Roman"/>
                <w:i/>
                <w:sz w:val="22"/>
              </w:rPr>
              <w:t>Numero de Bits (N):</w:t>
            </w:r>
            <w:r w:rsidRPr="00AC2BB1">
              <w:rPr>
                <w:rFonts w:cs="Times New Roman"/>
                <w:sz w:val="22"/>
              </w:rPr>
              <w:t xml:space="preserve"> bits que tiene el convertidor Analógico Digital (ADC).</w:t>
            </w:r>
          </w:p>
          <w:p w:rsidR="003251D3" w:rsidRPr="00AC2BB1" w:rsidRDefault="003251D3" w:rsidP="0057421A">
            <w:pPr>
              <w:rPr>
                <w:rFonts w:cs="Times New Roman"/>
                <w:sz w:val="22"/>
              </w:rPr>
            </w:pPr>
            <w:r w:rsidRPr="00AC2BB1">
              <w:rPr>
                <w:rFonts w:cs="Times New Roman"/>
                <w:i/>
                <w:sz w:val="22"/>
              </w:rPr>
              <w:t>Tiempo de conversión(</w:t>
            </w:r>
            <w:proofErr w:type="spellStart"/>
            <w:r w:rsidRPr="00AC2BB1">
              <w:rPr>
                <w:rFonts w:cs="Times New Roman"/>
                <w:i/>
                <w:sz w:val="22"/>
              </w:rPr>
              <w:t>Tad</w:t>
            </w:r>
            <w:proofErr w:type="spellEnd"/>
            <w:r w:rsidRPr="00AC2BB1">
              <w:rPr>
                <w:rFonts w:cs="Times New Roman"/>
                <w:i/>
                <w:sz w:val="22"/>
              </w:rPr>
              <w:t>):</w:t>
            </w:r>
            <w:r w:rsidRPr="00AC2BB1">
              <w:rPr>
                <w:rFonts w:cs="Times New Roman"/>
                <w:sz w:val="22"/>
              </w:rPr>
              <w:t xml:space="preserve"> Tiempo que demora el ADC en realizar la conversión.</w:t>
            </w:r>
          </w:p>
          <w:p w:rsidR="003251D3" w:rsidRDefault="003251D3" w:rsidP="0057421A">
            <w:pPr>
              <w:rPr>
                <w:rFonts w:cs="Times New Roman"/>
                <w:sz w:val="22"/>
              </w:rPr>
            </w:pPr>
            <w:r w:rsidRPr="00AC2BB1">
              <w:rPr>
                <w:rFonts w:cs="Times New Roman"/>
                <w:i/>
                <w:sz w:val="22"/>
              </w:rPr>
              <w:t>Error de conversión:</w:t>
            </w:r>
            <w:r w:rsidRPr="00AC2BB1">
              <w:rPr>
                <w:rFonts w:cs="Times New Roman"/>
                <w:sz w:val="22"/>
              </w:rPr>
              <w:t xml:space="preserve"> Bits erróneos generados por una mala conversión, la cual se origina por una alta velocidad o una mala configuración del módulo.</w:t>
            </w:r>
          </w:p>
          <w:p w:rsidR="003251D3" w:rsidRDefault="003251D3" w:rsidP="003251D3">
            <w:pPr>
              <w:tabs>
                <w:tab w:val="left" w:pos="2625"/>
              </w:tabs>
              <w:spacing w:line="240" w:lineRule="auto"/>
              <w:rPr>
                <w:rFonts w:eastAsiaTheme="minorEastAsia" w:cs="Times New Roman"/>
                <w:sz w:val="22"/>
              </w:rPr>
            </w:pPr>
            <w:r w:rsidRPr="00AC2BB1">
              <w:rPr>
                <w:rFonts w:cs="Times New Roman"/>
                <w:sz w:val="22"/>
              </w:rPr>
              <w:t xml:space="preserve">Si tomamos como ejemplo, </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=5 [V]</m:t>
              </m:r>
            </m:oMath>
            <w:r w:rsidRPr="00AC2BB1">
              <w:rPr>
                <w:rFonts w:cs="Times New Roman"/>
                <w:color w:val="BF8F00" w:themeColor="accent4" w:themeShade="BF"/>
                <w:sz w:val="22"/>
              </w:rPr>
              <w:t xml:space="preserve"> </w:t>
            </w:r>
            <w:r w:rsidRPr="00AC2BB1">
              <w:rPr>
                <w:rFonts w:cs="Times New Roman"/>
                <w:sz w:val="22"/>
              </w:rPr>
              <w:t>y</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=0 [V]</m:t>
              </m:r>
            </m:oMath>
            <w:r w:rsidRPr="00AC2BB1">
              <w:rPr>
                <w:rFonts w:eastAsiaTheme="minorEastAsia" w:cs="Times New Roman"/>
                <w:sz w:val="22"/>
              </w:rPr>
              <w:t>, tenemos:</w:t>
            </w:r>
          </w:p>
          <w:p w:rsidR="003251D3" w:rsidRPr="00AC2BB1" w:rsidRDefault="003251D3" w:rsidP="003251D3">
            <w:pPr>
              <w:tabs>
                <w:tab w:val="left" w:pos="2625"/>
              </w:tabs>
              <w:spacing w:line="240" w:lineRule="auto"/>
              <w:rPr>
                <w:rFonts w:eastAsiaTheme="minorEastAsia" w:cs="Times New Roman"/>
                <w:sz w:val="22"/>
              </w:rPr>
            </w:pPr>
          </w:p>
          <w:p w:rsidR="003251D3" w:rsidRPr="00AC2BB1" w:rsidRDefault="003251D3" w:rsidP="003251D3">
            <w:pPr>
              <w:spacing w:line="240" w:lineRule="auto"/>
              <w:rPr>
                <w:rFonts w:cs="Times New Roman"/>
                <w:noProof/>
                <w:color w:val="FFD966" w:themeColor="accent4" w:themeTint="99"/>
                <w:sz w:val="22"/>
                <w:lang w:val="es-419" w:eastAsia="es-419"/>
              </w:rPr>
            </w:pPr>
            <m:oMathPara>
              <m:oMath>
                <m:r>
                  <w:rPr>
                    <w:rFonts w:ascii="Cambria Math" w:hAnsi="Cambria Math" w:cs="Times New Roman"/>
                    <w:sz w:val="22"/>
                  </w:rPr>
                  <m:t>Resolucion</m:t>
                </m:r>
                <m:r>
                  <w:rPr>
                    <w:rFonts w:ascii="Cambria Math" w:eastAsiaTheme="minorEastAsia" w:hAnsi="Cambria Math" w:cs="Times New Roman"/>
                    <w:sz w:val="22"/>
                  </w:rPr>
                  <m:t>=0+</m:t>
                </m:r>
                <m:f>
                  <m:fPr>
                    <m:ctrlPr>
                      <w:rPr>
                        <w:rFonts w:ascii="Cambria Math" w:eastAsiaTheme="minorEastAsia" w:hAnsi="Cambria Math" w:cs="Times New Roman"/>
                        <w:i/>
                        <w:sz w:val="22"/>
                      </w:rPr>
                    </m:ctrlPr>
                  </m:fPr>
                  <m:num>
                    <m:r>
                      <w:rPr>
                        <w:rFonts w:ascii="Cambria Math" w:eastAsiaTheme="minorEastAsia" w:hAnsi="Cambria Math" w:cs="Times New Roman"/>
                        <w:sz w:val="22"/>
                      </w:rPr>
                      <m:t>(5-0)</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10</m:t>
                        </m:r>
                      </m:sup>
                    </m:sSup>
                  </m:den>
                </m:f>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5</m:t>
                    </m:r>
                  </m:num>
                  <m:den>
                    <m:r>
                      <w:rPr>
                        <w:rFonts w:ascii="Cambria Math" w:eastAsiaTheme="minorEastAsia" w:hAnsi="Cambria Math" w:cs="Times New Roman"/>
                        <w:sz w:val="22"/>
                      </w:rPr>
                      <m:t>1024</m:t>
                    </m:r>
                  </m:den>
                </m:f>
                <m:r>
                  <w:rPr>
                    <w:rFonts w:ascii="Cambria Math" w:eastAsiaTheme="minorEastAsia" w:hAnsi="Cambria Math" w:cs="Times New Roman"/>
                    <w:sz w:val="22"/>
                  </w:rPr>
                  <m:t>=4.8 mV</m:t>
                </m:r>
              </m:oMath>
            </m:oMathPara>
          </w:p>
          <w:p w:rsidR="003251D3" w:rsidRPr="00AC2BB1" w:rsidRDefault="003251D3" w:rsidP="003251D3">
            <w:pPr>
              <w:spacing w:line="240" w:lineRule="auto"/>
              <w:rPr>
                <w:rFonts w:cs="Times New Roman"/>
                <w:color w:val="FFD966" w:themeColor="accent4" w:themeTint="99"/>
                <w:sz w:val="22"/>
              </w:rPr>
            </w:pPr>
          </w:p>
          <w:p w:rsidR="003251D3" w:rsidRDefault="003251D3" w:rsidP="003251D3">
            <w:pPr>
              <w:rPr>
                <w:rFonts w:cs="Times New Roman"/>
                <w:sz w:val="22"/>
                <w:lang w:val="es-419"/>
              </w:rPr>
            </w:pPr>
          </w:p>
          <w:p w:rsidR="003251D3" w:rsidRDefault="003251D3" w:rsidP="003251D3">
            <w:pPr>
              <w:rPr>
                <w:rFonts w:eastAsiaTheme="minorEastAsia" w:cs="Times New Roman"/>
                <w:sz w:val="22"/>
                <w:lang w:val="es-419"/>
              </w:rPr>
            </w:pPr>
            <w:r w:rsidRPr="00AC2BB1">
              <w:rPr>
                <w:rFonts w:cs="Times New Roman"/>
                <w:sz w:val="22"/>
                <w:lang w:val="es-419"/>
              </w:rPr>
              <w:t>La etapa de procesamiento de datos tiene una componente</w:t>
            </w:r>
            <w:r w:rsidRPr="00AC2BB1">
              <w:rPr>
                <w:rFonts w:eastAsiaTheme="minorEastAsia" w:cs="Times New Roman"/>
                <w:sz w:val="22"/>
                <w:lang w:val="es-419"/>
              </w:rPr>
              <w:t xml:space="preserve"> hardware, compuesta por el Conversor A/D del PIC16F688 y una componente software, que es la rutina encargada de </w:t>
            </w:r>
            <w:r w:rsidRPr="00AC2BB1">
              <w:rPr>
                <w:rFonts w:eastAsiaTheme="minorEastAsia" w:cs="Times New Roman"/>
                <w:sz w:val="22"/>
                <w:lang w:val="es-419"/>
              </w:rPr>
              <w:lastRenderedPageBreak/>
              <w:t xml:space="preserve">dirigir el funcionamiento del Conversor A/D. La rutina señalada fue escrita en lenguaje de programación C, utilizando como editor de texto PIC C </w:t>
            </w:r>
            <w:proofErr w:type="spellStart"/>
            <w:r w:rsidRPr="00AC2BB1">
              <w:rPr>
                <w:rFonts w:eastAsiaTheme="minorEastAsia" w:cs="Times New Roman"/>
                <w:sz w:val="22"/>
                <w:lang w:val="es-419"/>
              </w:rPr>
              <w:t>Compiler</w:t>
            </w:r>
            <w:proofErr w:type="spellEnd"/>
            <w:r w:rsidRPr="00AC2BB1">
              <w:rPr>
                <w:rFonts w:eastAsiaTheme="minorEastAsia" w:cs="Times New Roman"/>
                <w:sz w:val="22"/>
                <w:lang w:val="es-419"/>
              </w:rPr>
              <w:t xml:space="preserve">. </w:t>
            </w:r>
          </w:p>
          <w:p w:rsidR="003251D3" w:rsidRPr="00AC2BB1" w:rsidRDefault="003251D3" w:rsidP="003251D3">
            <w:pPr>
              <w:rPr>
                <w:rFonts w:cs="Times New Roman"/>
                <w:sz w:val="22"/>
              </w:rPr>
            </w:pPr>
            <w:r w:rsidRPr="00AC2BB1">
              <w:rPr>
                <w:rFonts w:cs="Times New Roman"/>
                <w:b/>
                <w:sz w:val="22"/>
              </w:rPr>
              <w:t xml:space="preserve">PIC C </w:t>
            </w:r>
            <w:proofErr w:type="spellStart"/>
            <w:r w:rsidRPr="00AC2BB1">
              <w:rPr>
                <w:rFonts w:cs="Times New Roman"/>
                <w:b/>
                <w:sz w:val="22"/>
              </w:rPr>
              <w:t>Compiler</w:t>
            </w:r>
            <w:proofErr w:type="spellEnd"/>
            <w:r w:rsidRPr="00AC2BB1">
              <w:rPr>
                <w:rFonts w:cs="Times New Roman"/>
                <w:sz w:val="22"/>
              </w:rPr>
              <w:t xml:space="preserve"> es un inteligente y muy optimizado compilador C que contiene operadores estándar del lenguaje C y funciones incorporadas en bibliotecas que son específicas a los registros del PIC, proporcionando a los desarrolladores una herramienta poderosa para el acceso al hardware y a las funciones del dispositivo desde el nivel de lenguaje C.</w:t>
            </w:r>
          </w:p>
          <w:p w:rsidR="003251D3" w:rsidRDefault="003251D3" w:rsidP="003251D3">
            <w:pPr>
              <w:rPr>
                <w:rFonts w:cs="Times New Roman"/>
                <w:sz w:val="22"/>
              </w:rPr>
            </w:pPr>
            <w:r w:rsidRPr="00AC2BB1">
              <w:rPr>
                <w:rFonts w:cs="Times New Roman"/>
                <w:sz w:val="22"/>
              </w:rPr>
              <w:t xml:space="preserve">Esta herramienta útil para programar microcontroladores </w:t>
            </w:r>
            <w:proofErr w:type="spellStart"/>
            <w:r w:rsidRPr="00AC2BB1">
              <w:rPr>
                <w:rFonts w:cs="Times New Roman"/>
                <w:sz w:val="22"/>
              </w:rPr>
              <w:t>pic</w:t>
            </w:r>
            <w:proofErr w:type="spellEnd"/>
            <w:r w:rsidRPr="00AC2BB1">
              <w:rPr>
                <w:rFonts w:cs="Times New Roman"/>
                <w:sz w:val="22"/>
              </w:rPr>
              <w:t xml:space="preserve"> posee múltiples características entre estas la de traducir el código C del archivo fuente (.c) a lenguaje de máquina para programar microcontroladores PIC (. HEX). Incluye Drivers o librerías de código fuente para manejo de pantallas LCD, teclados, sensores, protocolos de comunicación, memorias, conversión analógica a digital, etc. </w:t>
            </w:r>
            <w:r w:rsidRPr="00AC2BB1">
              <w:rPr>
                <w:rFonts w:cs="Times New Roman"/>
                <w:sz w:val="22"/>
              </w:rPr>
              <w:fldChar w:fldCharType="begin" w:fldLock="1"/>
            </w:r>
            <w:r w:rsidRPr="00AC2BB1">
              <w:rPr>
                <w:rFonts w:cs="Times New Roman"/>
                <w:sz w:val="22"/>
              </w:rPr>
              <w:instrText>ADDIN CSL_CITATION { "citationItems" : [ { "id" : "ITEM-1", "itemData" : { "ISSN" : "0122-1701", "abstract" : "RESUMEN En este art\u00edculo se presenta el manejo del compilador PCW para microcontroladores PIC, el cual permite programar f\u00e1cilmente los microcontroladores en lenguaje C, con lo cual se realiza m\u00e1s r\u00e1pidamente el desarrollo de programas que ser\u00edan bastante complejos de abordar en lenguaje ensamblador. ABSTRACT In this article management PCW compiler for PIC microcontrollers, which can easily program the PIC microcontrollers in C language, which is quickly developing programs that would be quite complex to make in assembly language.", "author" : [ { "dropping-particle" : "", "family" : "Henao", "given" : "Carlos Alberto", "non-dropping-particle" : "", "parse-names" : false, "suffix" : "" }, { "dropping-particle" : "", "family" : "Duque", "given" : "Edison", "non-dropping-particle" : "", "parse-names" : false, "suffix" : "" }, { "dropping-particle" : "", "family" : "Electr\u00f3nico", "given" : "Ingeniero", "non-dropping-particle" : "", "parse-names" : false, "suffix" : "" }, { "dropping-particle" : "", "family" : "Asociado", "given" : "Profesor", "non-dropping-particle" : "", "parse-names" : false, "suffix" : "" } ], "container-title" : "Scientia et Technica A\u00f1o XV", "id" : "ITEM-1", "issue" : "43", "issued" : { "date-parts" : [ [ "2009" ] ] }, "page" : "37-42", "title" : "PROGRAMANDO MICROCONTROLADORES PIC EN LENGUAJE C PIC Microcontrollers Programming in C language", "type" : "article-journal", "volume" : "43" }, "uris" : [ "http://www.mendeley.com/documents/?uuid=30bccc85-9015-4e66-b0d1-03c86b44c43f" ] } ], "mendeley" : { "formattedCitation" : "(Henao, Duque, Electr\u00f3nico, &amp; Asociado, 2009)", "plainTextFormattedCitation" : "(Henao, Duque, Electr\u00f3nico, &amp; Asociado, 2009)", "previouslyFormattedCitation" : "(Henao, Duque, Electr\u00f3nico, &amp; Asociado, 2009)" }, "properties" : { "noteIndex" : 0 }, "schema" : "https://github.com/citation-style-language/schema/raw/master/csl-citation.json" }</w:instrText>
            </w:r>
            <w:r w:rsidRPr="00AC2BB1">
              <w:rPr>
                <w:rFonts w:cs="Times New Roman"/>
                <w:sz w:val="22"/>
              </w:rPr>
              <w:fldChar w:fldCharType="separate"/>
            </w:r>
            <w:r w:rsidRPr="00AC2BB1">
              <w:rPr>
                <w:rFonts w:cs="Times New Roman"/>
                <w:noProof/>
                <w:sz w:val="22"/>
              </w:rPr>
              <w:t>(Henao, Duque, Electrónico, &amp; Asociado, 2009)</w:t>
            </w:r>
            <w:r w:rsidRPr="00AC2BB1">
              <w:rPr>
                <w:rFonts w:cs="Times New Roman"/>
                <w:sz w:val="22"/>
              </w:rPr>
              <w:fldChar w:fldCharType="end"/>
            </w:r>
            <w:r>
              <w:rPr>
                <w:rFonts w:cs="Times New Roman"/>
                <w:sz w:val="22"/>
              </w:rPr>
              <w:t>.</w:t>
            </w:r>
          </w:p>
          <w:p w:rsidR="003251D3" w:rsidRPr="005947C0" w:rsidRDefault="003251D3" w:rsidP="003251D3">
            <w:pPr>
              <w:rPr>
                <w:rFonts w:eastAsiaTheme="minorEastAsia"/>
                <w:sz w:val="22"/>
              </w:rPr>
            </w:pPr>
            <w:r w:rsidRPr="005947C0">
              <w:rPr>
                <w:sz w:val="22"/>
              </w:rPr>
              <w:t>La UEQ cortará solamente en la fase diastólica, es decir, cuando el corazón se encuentre relajado, lo cual significa que la presión arterial se encuentra en su nivel más bajo. Lo anterior llevaría a una disminución del sangrado operatorio al ser los vasos sanguíneos cortados durante el periodo en el que se encuentra un menor flujo sanguíneo.</w:t>
            </w:r>
          </w:p>
          <w:p w:rsidR="003251D3" w:rsidRPr="005947C0" w:rsidRDefault="003251D3" w:rsidP="003251D3">
            <w:pPr>
              <w:pStyle w:val="Default"/>
              <w:spacing w:line="480" w:lineRule="auto"/>
              <w:rPr>
                <w:color w:val="auto"/>
                <w:sz w:val="22"/>
                <w:szCs w:val="22"/>
              </w:rPr>
            </w:pPr>
          </w:p>
          <w:p w:rsidR="003251D3" w:rsidRPr="005947C0" w:rsidRDefault="003251D3" w:rsidP="003251D3">
            <w:pPr>
              <w:rPr>
                <w:rFonts w:eastAsiaTheme="minorEastAsia" w:cs="Times New Roman"/>
                <w:sz w:val="22"/>
                <w:lang w:val="es-419"/>
              </w:rPr>
            </w:pPr>
            <w:r w:rsidRPr="005947C0">
              <w:rPr>
                <w:sz w:val="22"/>
              </w:rPr>
              <w:t>En esta etapa, se envía el pulso cuadrado originado en la región sistólica de la señal ECG u oximetría, al generador de señales electroquirúrgica para realizar la sincronización del pulso sistólico con las señales de corte, y de esta forma tener una señal mixta de corte personalizada.</w:t>
            </w:r>
          </w:p>
          <w:p w:rsidR="003251D3" w:rsidRPr="00AC2BB1" w:rsidRDefault="003251D3" w:rsidP="003251D3">
            <w:pPr>
              <w:rPr>
                <w:rFonts w:eastAsiaTheme="minorEastAsia" w:cs="Times New Roman"/>
                <w:sz w:val="22"/>
                <w:lang w:val="es-419"/>
              </w:rPr>
            </w:pPr>
          </w:p>
          <w:p w:rsidR="003251D3" w:rsidRPr="00AC2BB1" w:rsidRDefault="003251D3" w:rsidP="0057421A">
            <w:pPr>
              <w:rPr>
                <w:rFonts w:eastAsia="Calibri" w:cs="Times New Roman"/>
                <w:sz w:val="22"/>
              </w:rPr>
            </w:pPr>
          </w:p>
        </w:tc>
        <w:tc>
          <w:tcPr>
            <w:tcW w:w="611" w:type="dxa"/>
            <w:vAlign w:val="center"/>
          </w:tcPr>
          <w:p w:rsidR="003251D3" w:rsidRPr="00AC2BB1" w:rsidRDefault="003251D3" w:rsidP="0057421A">
            <w:pPr>
              <w:pStyle w:val="Descripcin"/>
              <w:jc w:val="right"/>
              <w:rPr>
                <w:rFonts w:cs="Times New Roman"/>
                <w:sz w:val="22"/>
                <w:szCs w:val="22"/>
              </w:rPr>
            </w:pPr>
          </w:p>
        </w:tc>
      </w:tr>
    </w:tbl>
    <w:p w:rsidR="003251D3" w:rsidRPr="00AC2BB1" w:rsidRDefault="003251D3" w:rsidP="007C57D6">
      <w:pPr>
        <w:rPr>
          <w:rFonts w:cs="Times New Roman"/>
          <w:sz w:val="22"/>
        </w:rPr>
      </w:pPr>
    </w:p>
    <w:p w:rsidR="00C45418" w:rsidRPr="001A290D" w:rsidRDefault="00C45418" w:rsidP="00C45418"/>
    <w:p w:rsidR="002B0073" w:rsidRDefault="002B0073" w:rsidP="002B0073">
      <w:pPr>
        <w:pStyle w:val="Ttulo3"/>
      </w:pPr>
      <w:bookmarkStart w:id="37" w:name="_Toc513741855"/>
      <w:r>
        <w:lastRenderedPageBreak/>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w:t>
      </w:r>
      <w:r w:rsidR="00CE4493">
        <w:rPr>
          <w:rStyle w:val="nfasis"/>
          <w:i/>
          <w:highlight w:val="yellow"/>
        </w:rPr>
        <w:t xml:space="preserve"> </w:t>
      </w:r>
      <w:r w:rsidR="006E7578" w:rsidRPr="006E7578">
        <w:rPr>
          <w:rStyle w:val="nfasis"/>
          <w:i/>
          <w:highlight w:val="yellow"/>
        </w:rPr>
        <w:t>así</w:t>
      </w:r>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74250B" w:rsidRDefault="00CC2745" w:rsidP="00CC2745">
      <w:pPr>
        <w:ind w:firstLine="0"/>
      </w:pPr>
      <w:r>
        <w:t xml:space="preserve"> </w:t>
      </w:r>
    </w:p>
    <w:p w:rsidR="00244157" w:rsidRDefault="00244157" w:rsidP="00244157">
      <w:pPr>
        <w:keepNext/>
      </w:pPr>
      <w:r>
        <w:rPr>
          <w:noProof/>
          <w:lang w:val="es-419" w:eastAsia="es-419"/>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505262">
          <w:rPr>
            <w:noProof/>
          </w:rPr>
          <w:t>12</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 "plainTextFormattedCitation" : "(Alexander &amp; Sadiku, 2013)", "previouslyFormattedCitation" : "(Alexander &amp; Sadiku, 2013)" }, "properties" : { "noteIndex" : 0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lastRenderedPageBreak/>
        <w:t xml:space="preserve">Otro factor importante a mencionar es que al ser señales de tensión alterna, específicamente </w:t>
      </w:r>
      <w:proofErr w:type="spellStart"/>
      <w:r>
        <w:t>senoidales</w:t>
      </w:r>
      <w:proofErr w:type="spellEnd"/>
      <w:r>
        <w:t xml:space="preserve">, los valores deben ser eficaces para poder efectuar cálculos acertados </w:t>
      </w:r>
      <w:r>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468)", "plainTextFormattedCitation" : "(Alexander &amp; Sadiku, 2013)", "previouslyFormattedCitation" : "(Alexander &amp; Sadiku, 2013)" }, "properties" : { "noteIndex" : 0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EF1B69"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EF1B69"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EF1B69"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lastRenderedPageBreak/>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proofErr w:type="gramStart"/>
      <w:r w:rsidR="00665FBD">
        <w:t xml:space="preserve">el </w:t>
      </w:r>
      <w:r>
        <w:t xml:space="preserve"> Procesamiento</w:t>
      </w:r>
      <w:proofErr w:type="gramEnd"/>
      <w:r>
        <w:t xml:space="preserve">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 xml:space="preserve">SFET, ubicados en paralelo y cuya activación de modo independiente entre ellos, genera un cambio en la resistencia, </w:t>
      </w:r>
      <w:proofErr w:type="gramStart"/>
      <w:r w:rsidR="003F45FA">
        <w:t>y</w:t>
      </w:r>
      <w:proofErr w:type="gramEnd"/>
      <w:r w:rsidR="003F45FA">
        <w:t xml:space="preserve"> por ende, en la tensión de esta fuente.</w:t>
      </w:r>
    </w:p>
    <w:p w:rsidR="00D26CE5" w:rsidRDefault="003F45FA" w:rsidP="00B83513">
      <w:r>
        <w:t>Se utilizaron dos tipos de MOSFET, un tipo N</w:t>
      </w:r>
      <w:r w:rsidR="00824920">
        <w:t xml:space="preserve"> </w:t>
      </w:r>
      <w:r w:rsidR="00824920">
        <w:fldChar w:fldCharType="begin" w:fldLock="1"/>
      </w:r>
      <w:r w:rsidR="002324DF">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"http://www.mendeley.com/documents/?uuid=3c0eb6ad-fec3-33f1-8e1a-8c29679668d7",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824920">
        <w:fldChar w:fldCharType="separate"/>
      </w:r>
      <w:r w:rsidR="00B83513" w:rsidRPr="00B83513">
        <w:rPr>
          <w:noProof/>
        </w:rPr>
        <w:t>(Siliconix, 2016a)</w:t>
      </w:r>
      <w:r w:rsidR="00824920">
        <w:fldChar w:fldCharType="end"/>
      </w:r>
      <w:r>
        <w:t xml:space="preserve">, que hace las veces se interruptor o </w:t>
      </w:r>
      <w:proofErr w:type="spellStart"/>
      <w:r>
        <w:t>switch</w:t>
      </w:r>
      <w:proofErr w:type="spellEnd"/>
      <w:r w:rsidR="00B83513">
        <w:t xml:space="preserve"> que activa el lazo controlado por el MOSFET tipo P </w:t>
      </w:r>
      <w:r w:rsidR="00B83513">
        <w:fldChar w:fldCharType="begin" w:fldLock="1"/>
      </w:r>
      <w:r w:rsidR="002324DF">
        <w:instrText>ADDIN CSL_CITATION { "citationItems" : [ { "id" : "ITEM-1", "itemData" : {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"author" : [ { "dropping-particle" : "", "family" : "Siliconix", "given" : "Vishay", "non-dropping-particle" : "", "parse-names" : false, "suffix" : "" } ], "id" : "ITEM-1", "issued" : { "date-parts" : [ [ "2016" ] ] }, "title" : "IRF9530 Power MOSFET", "type" : "webpage" }, "uris" : [ "http://www.mendeley.com/documents/?uuid=c2246783-ce81-303b-af9f-4e3864631559", "http://www.mendeley.com/documents/?uuid=ad6f73ab-887d-49c4-bf5b-a34dc51b84be" ] } ], "mendeley" : { "formattedCitation" : "(Siliconix, 2016b)", "plainTextFormattedCitation" : "(Siliconix, 2016b)", "previouslyFormattedCitation" : "(Siliconix, 2016b)" }, "properties" : { "noteIndex" : 0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val="es-419" w:eastAsia="es-419"/>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505262">
          <w:rPr>
            <w:noProof/>
          </w:rPr>
          <w:t>13</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w:t>
      </w:r>
      <w:proofErr w:type="gramStart"/>
      <w:r>
        <w:t>tanto</w:t>
      </w:r>
      <w:proofErr w:type="gramEnd"/>
      <w:r>
        <w:t xml:space="preserve"> estos arreglos pueden ser activados de manera simultánea o independientemente, gestionando así una amplia gama de tensiones disponibles </w:t>
      </w:r>
      <w:r w:rsidR="00FB2842">
        <w:t xml:space="preserve">en la salida del aparato </w:t>
      </w:r>
      <w:proofErr w:type="spellStart"/>
      <w:r w:rsidR="00FB2842">
        <w:t>electroquirúrgico</w:t>
      </w:r>
      <w:proofErr w:type="spellEnd"/>
      <w:r w:rsidR="00FB2842">
        <w:t>.</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xml:space="preserve">, señal con la cual se </w:t>
      </w:r>
      <w:proofErr w:type="gramStart"/>
      <w:r w:rsidR="00FE3BAF">
        <w:t>realizaran</w:t>
      </w:r>
      <w:proofErr w:type="gramEnd"/>
      <w:r w:rsidR="00FE3BAF">
        <w:t xml:space="preserve">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w:t>
      </w:r>
      <w:proofErr w:type="gramStart"/>
      <w:r>
        <w:t>tensión  de</w:t>
      </w:r>
      <w:proofErr w:type="gramEnd"/>
      <w:r>
        <w:t xml:space="preserv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w:t>
      </w:r>
      <w:proofErr w:type="gramStart"/>
      <w:r>
        <w:t>tanto</w:t>
      </w:r>
      <w:proofErr w:type="gramEnd"/>
      <w:r>
        <w:t xml:space="preserve">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val="es-419" w:eastAsia="es-419"/>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val="es-419" w:eastAsia="es-419"/>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Pr>
            <w:noProof/>
          </w:rPr>
          <w:t>3</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val="es-419" w:eastAsia="es-419"/>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fldSimple w:instr=" SEQ Figura \* ARABIC ">
        <w:r>
          <w:rPr>
            <w:noProof/>
          </w:rPr>
          <w:t>4</w:t>
        </w:r>
      </w:fldSimple>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val="es-419" w:eastAsia="es-419"/>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Pr>
            <w:noProof/>
          </w:rPr>
          <w:t>5</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val="es-419" w:eastAsia="es-419"/>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val="es-419" w:eastAsia="es-419"/>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 xml:space="preserve">no </w:t>
      </w:r>
      <w:proofErr w:type="gramStart"/>
      <w:r w:rsidR="002265B0">
        <w:t>ponderable</w:t>
      </w:r>
      <w:r w:rsidR="00F42CA1">
        <w:t xml:space="preserve">  de</w:t>
      </w:r>
      <w:proofErr w:type="gramEnd"/>
      <w:r w:rsidR="00F42CA1">
        <w:t xml:space="preserv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w:t>
      </w:r>
      <w:proofErr w:type="gramStart"/>
      <w:r>
        <w:t>con  el</w:t>
      </w:r>
      <w:proofErr w:type="gramEnd"/>
      <w:r>
        <w:t xml:space="preserve">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 xml:space="preserve">La señal cardiaca necesaria para generar el tipo de corte llamado Mínimo Sangrado puede ser obtenida, tanto mediante un ECG como mediante de un </w:t>
      </w:r>
      <w:proofErr w:type="spellStart"/>
      <w:r>
        <w:t>oxímetro</w:t>
      </w:r>
      <w:proofErr w:type="spellEnd"/>
      <w:r>
        <w:t>.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 xml:space="preserve">La señal Cardiaca capturada para obtener el tipo de corte llamado Mínimo </w:t>
      </w:r>
      <w:proofErr w:type="gramStart"/>
      <w:r>
        <w:t>Sangrado  puede</w:t>
      </w:r>
      <w:proofErr w:type="gramEnd"/>
      <w:r>
        <w:t xml:space="preserve"> provenir, tanto del electrocardiógrafo como del </w:t>
      </w:r>
      <w:proofErr w:type="spellStart"/>
      <w:r>
        <w:t>oxímetro</w:t>
      </w:r>
      <w:proofErr w:type="spellEnd"/>
      <w:r>
        <w:t xml:space="preserve"> dispuestos en el equipo para tal fin, sin embargo, al momento de realizar el corte o la coagulación, la señal que realizará la incisión, influye tanto sobre el ECG como en menor medida el </w:t>
      </w:r>
      <w:proofErr w:type="spellStart"/>
      <w:r>
        <w:t>oxímetro</w:t>
      </w:r>
      <w:proofErr w:type="spellEnd"/>
      <w:r>
        <w:t>,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 xml:space="preserve">de </w:t>
      </w:r>
      <w:proofErr w:type="spellStart"/>
      <w:r w:rsidR="003627E6">
        <w:t>electrobisturíes</w:t>
      </w:r>
      <w:proofErr w:type="spellEnd"/>
      <w:r w:rsidR="003627E6">
        <w:t>.</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F50964" w:rsidRPr="00F50964" w:rsidRDefault="00632569" w:rsidP="00F50964">
      <w:pPr>
        <w:widowControl w:val="0"/>
        <w:autoSpaceDE w:val="0"/>
        <w:autoSpaceDN w:val="0"/>
        <w:adjustRightInd w:val="0"/>
        <w:spacing w:line="240" w:lineRule="auto"/>
        <w:ind w:left="480" w:hanging="480"/>
        <w:rPr>
          <w:rFonts w:cs="Times New Roman"/>
          <w:noProof/>
          <w:szCs w:val="24"/>
        </w:rPr>
      </w:pPr>
      <w:r>
        <w:fldChar w:fldCharType="begin" w:fldLock="1"/>
      </w:r>
      <w:r w:rsidRPr="00596381">
        <w:rPr>
          <w:lang w:val="en-US"/>
        </w:rPr>
        <w:instrText xml:space="preserve">ADDIN Mendeley Bibliography CSL_BIBLIOGRAPHY </w:instrText>
      </w:r>
      <w:r>
        <w:fldChar w:fldCharType="separate"/>
      </w:r>
      <w:r w:rsidR="00F50964" w:rsidRPr="00F50964">
        <w:rPr>
          <w:rFonts w:cs="Times New Roman"/>
          <w:noProof/>
          <w:szCs w:val="24"/>
        </w:rPr>
        <w:t xml:space="preserve">Alexander, C. K., &amp; Sadiku, M. N. O. (2013). </w:t>
      </w:r>
      <w:r w:rsidR="00F50964" w:rsidRPr="00F50964">
        <w:rPr>
          <w:rFonts w:cs="Times New Roman"/>
          <w:i/>
          <w:iCs/>
          <w:noProof/>
          <w:szCs w:val="24"/>
        </w:rPr>
        <w:t>Fundamentos de circuitos eléctricos</w:t>
      </w:r>
      <w:r w:rsidR="00F50964" w:rsidRPr="00F50964">
        <w:rPr>
          <w:rFonts w:cs="Times New Roman"/>
          <w:noProof/>
          <w:szCs w:val="24"/>
        </w:rPr>
        <w:t xml:space="preserve"> (5th ed.). McGraw-Hill.</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(n.d.). Medical Specific Application.</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(2005). AD5933 [Material Safety Data Sheet].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(2011). CN-0217 (Rev. A) [Material Safety Circuit Note].</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Chen, C., Kallakuri, S., Cavanaugh, J. M., Broughton, D., &amp; Clymer, J. W. (2015). Acute and subacute effects of the ultrasonic blade and electrosurgery on nerve physiology. </w:t>
      </w:r>
      <w:r w:rsidRPr="00F50964">
        <w:rPr>
          <w:rFonts w:cs="Times New Roman"/>
          <w:i/>
          <w:iCs/>
          <w:noProof/>
          <w:szCs w:val="24"/>
        </w:rPr>
        <w:t>British Journal of Neurosurgery</w:t>
      </w:r>
      <w:r w:rsidRPr="00F50964">
        <w:rPr>
          <w:rFonts w:cs="Times New Roman"/>
          <w:noProof/>
          <w:szCs w:val="24"/>
        </w:rPr>
        <w:t xml:space="preserve">, </w:t>
      </w:r>
      <w:r w:rsidRPr="00F50964">
        <w:rPr>
          <w:rFonts w:cs="Times New Roman"/>
          <w:i/>
          <w:iCs/>
          <w:noProof/>
          <w:szCs w:val="24"/>
        </w:rPr>
        <w:t>29</w:t>
      </w:r>
      <w:r w:rsidRPr="00F50964">
        <w:rPr>
          <w:rFonts w:cs="Times New Roman"/>
          <w:noProof/>
          <w:szCs w:val="24"/>
        </w:rPr>
        <w:t>(4), 569–573. https://doi.org/10.3109/02688697.2015.1023772</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Chen, R. K., Chastagner, M. W., Dodde, R. E., &amp; Shih, A. J. (2013). Electrosurgical Vessel Sealing Tissue Temperature: Experimental Measurement and Finite Element Modeling. </w:t>
      </w:r>
      <w:r w:rsidRPr="00F50964">
        <w:rPr>
          <w:rFonts w:cs="Times New Roman"/>
          <w:i/>
          <w:iCs/>
          <w:noProof/>
          <w:szCs w:val="24"/>
        </w:rPr>
        <w:t>IEEE Transactions on Biomedical Engineering</w:t>
      </w:r>
      <w:r w:rsidRPr="00F50964">
        <w:rPr>
          <w:rFonts w:cs="Times New Roman"/>
          <w:noProof/>
          <w:szCs w:val="24"/>
        </w:rPr>
        <w:t xml:space="preserve">, </w:t>
      </w:r>
      <w:r w:rsidRPr="00F50964">
        <w:rPr>
          <w:rFonts w:cs="Times New Roman"/>
          <w:i/>
          <w:iCs/>
          <w:noProof/>
          <w:szCs w:val="24"/>
        </w:rPr>
        <w:t>60</w:t>
      </w:r>
      <w:r w:rsidRPr="00F50964">
        <w:rPr>
          <w:rFonts w:cs="Times New Roman"/>
          <w:noProof/>
          <w:szCs w:val="24"/>
        </w:rPr>
        <w:t>(2), 453–460. https://doi.org/10.1109/TBME.2012.2228265</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Dodde, R. E., Gee, J. S., Geiger, J. D., &amp; Shih, A. J. (2012). Monopolar Electrosurgical Thermal Management for Minimizing Tissue Damage. </w:t>
      </w:r>
      <w:r w:rsidRPr="00F50964">
        <w:rPr>
          <w:rFonts w:cs="Times New Roman"/>
          <w:i/>
          <w:iCs/>
          <w:noProof/>
          <w:szCs w:val="24"/>
        </w:rPr>
        <w:t>IEEE Transactions on Biomedical Engineering</w:t>
      </w:r>
      <w:r w:rsidRPr="00F50964">
        <w:rPr>
          <w:rFonts w:cs="Times New Roman"/>
          <w:noProof/>
          <w:szCs w:val="24"/>
        </w:rPr>
        <w:t xml:space="preserve">, </w:t>
      </w:r>
      <w:r w:rsidRPr="00F50964">
        <w:rPr>
          <w:rFonts w:cs="Times New Roman"/>
          <w:i/>
          <w:iCs/>
          <w:noProof/>
          <w:szCs w:val="24"/>
        </w:rPr>
        <w:t>59</w:t>
      </w:r>
      <w:r w:rsidRPr="00F50964">
        <w:rPr>
          <w:rFonts w:cs="Times New Roman"/>
          <w:noProof/>
          <w:szCs w:val="24"/>
        </w:rPr>
        <w:t>(1), 167–173. https://doi.org/10.1109/TBME.2011.2168956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Electrosurgery, M., &amp; Electrosurgery, B. (n.d.). para las pruebas de unidades electroquirúrgicas.</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Feldman, L. S., Fuchshuber, P. R., &amp; Jones Editors, D. B. (2012). </w:t>
      </w:r>
      <w:r w:rsidRPr="00F50964">
        <w:rPr>
          <w:rFonts w:cs="Times New Roman"/>
          <w:i/>
          <w:iCs/>
          <w:noProof/>
          <w:szCs w:val="24"/>
        </w:rPr>
        <w:t>The SAGES Manual on the Fundamental Use of Surgical Energy (FUSE)</w:t>
      </w:r>
      <w:r w:rsidRPr="00F50964">
        <w:rPr>
          <w:rFonts w:cs="Times New Roman"/>
          <w:noProof/>
          <w:szCs w:val="24"/>
        </w:rPr>
        <w:t>. (Liane Feldman, Pascal Fuchshuber, &amp; Daniel B. Jones, Eds.) (1st ed.). New York: Springer-Verlag.</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Ferreira, J., Pau, I., Lindecrantz, K., &amp; Seoane, F. (2017). A Handheld and Textile-Enabled </w:t>
      </w:r>
      <w:r w:rsidRPr="00F50964">
        <w:rPr>
          <w:rFonts w:cs="Times New Roman"/>
          <w:noProof/>
          <w:szCs w:val="24"/>
        </w:rPr>
        <w:lastRenderedPageBreak/>
        <w:t xml:space="preserve">Bioimpedance System for Ubiquitous Body Composition Analysis. An Initial Functional Validation. </w:t>
      </w:r>
      <w:r w:rsidRPr="00F50964">
        <w:rPr>
          <w:rFonts w:cs="Times New Roman"/>
          <w:i/>
          <w:iCs/>
          <w:noProof/>
          <w:szCs w:val="24"/>
        </w:rPr>
        <w:t>IEEE Journal of Biomedical and Health Informatics</w:t>
      </w:r>
      <w:r w:rsidRPr="00F50964">
        <w:rPr>
          <w:rFonts w:cs="Times New Roman"/>
          <w:noProof/>
          <w:szCs w:val="24"/>
        </w:rPr>
        <w:t xml:space="preserve">, </w:t>
      </w:r>
      <w:r w:rsidRPr="00F50964">
        <w:rPr>
          <w:rFonts w:cs="Times New Roman"/>
          <w:i/>
          <w:iCs/>
          <w:noProof/>
          <w:szCs w:val="24"/>
        </w:rPr>
        <w:t>21</w:t>
      </w:r>
      <w:r w:rsidRPr="00F50964">
        <w:rPr>
          <w:rFonts w:cs="Times New Roman"/>
          <w:noProof/>
          <w:szCs w:val="24"/>
        </w:rPr>
        <w:t>(5), 1224–1232. https://doi.org/10.1109/JBHI.2016.2628766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Green, D. (1983). Power factor controller. </w:t>
      </w:r>
      <w:r w:rsidRPr="00F50964">
        <w:rPr>
          <w:rFonts w:cs="Times New Roman"/>
          <w:i/>
          <w:iCs/>
          <w:noProof/>
          <w:szCs w:val="24"/>
        </w:rPr>
        <w:t>US Patent 4,388,578</w:t>
      </w:r>
      <w:r w:rsidRPr="00F50964">
        <w:rPr>
          <w:rFonts w:cs="Times New Roman"/>
          <w:noProof/>
          <w:szCs w:val="24"/>
        </w:rPr>
        <w:t>, 1–17. Retrieved from http://www.google.com/patents?hl=en&amp;amp;lr=&amp;amp;vid=USPAT4388578&amp;amp;id=6O06AAAAEBAJ&amp;amp;oi=fnd&amp;amp;dq=Power+Factor+Controller&amp;amp;printsec=abstract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Grimnes, S., &amp; Martinsen, Ø. (2000). </w:t>
      </w:r>
      <w:r w:rsidRPr="00F50964">
        <w:rPr>
          <w:rFonts w:cs="Times New Roman"/>
          <w:i/>
          <w:iCs/>
          <w:noProof/>
          <w:szCs w:val="24"/>
        </w:rPr>
        <w:t>Bioimpedance and bioelectricity basics</w:t>
      </w:r>
      <w:r w:rsidRPr="00F50964">
        <w:rPr>
          <w:rFonts w:cs="Times New Roman"/>
          <w:noProof/>
          <w:szCs w:val="24"/>
        </w:rPr>
        <w:t>. (2000 Academic Press, Ed.) (3rd ed.). Elsevier Ltd.</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Guyton, A. C., &amp; Hall, J. E. (2011). Músculo cardiaco: el corazon como bomba y la función de las válvulas cardiacas. </w:t>
      </w:r>
      <w:r w:rsidRPr="00F50964">
        <w:rPr>
          <w:rFonts w:cs="Times New Roman"/>
          <w:i/>
          <w:iCs/>
          <w:noProof/>
          <w:szCs w:val="24"/>
        </w:rPr>
        <w:t>Tratado de Fisiología Médica</w:t>
      </w:r>
      <w:r w:rsidRPr="00F50964">
        <w:rPr>
          <w:rFonts w:cs="Times New Roman"/>
          <w:noProof/>
          <w:szCs w:val="24"/>
        </w:rPr>
        <w:t>, 101–113. Retrieved from http://ual.dyndns.org/biblioteca/fisiologia/Pdf/Unidad 03.pdf%0Ahttp://uccuyosl.edu.ar/facultades/wp-content/uploads/2017/05/Unidad-3-corazon-texto.pdf</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Henao, C. A., Duque, E., Electrónico, I., &amp; Asociado, P. (2009). PROGRAMANDO MICROCONTROLADORES PIC EN LENGUAJE C PIC Microcontrollers Programming in C language. </w:t>
      </w:r>
      <w:r w:rsidRPr="00F50964">
        <w:rPr>
          <w:rFonts w:cs="Times New Roman"/>
          <w:i/>
          <w:iCs/>
          <w:noProof/>
          <w:szCs w:val="24"/>
        </w:rPr>
        <w:t>Scientia et Technica Año XV</w:t>
      </w:r>
      <w:r w:rsidRPr="00F50964">
        <w:rPr>
          <w:rFonts w:cs="Times New Roman"/>
          <w:noProof/>
          <w:szCs w:val="24"/>
        </w:rPr>
        <w:t xml:space="preserve">, </w:t>
      </w:r>
      <w:r w:rsidRPr="00F50964">
        <w:rPr>
          <w:rFonts w:cs="Times New Roman"/>
          <w:i/>
          <w:iCs/>
          <w:noProof/>
          <w:szCs w:val="24"/>
        </w:rPr>
        <w:t>43</w:t>
      </w:r>
      <w:r w:rsidRPr="00F50964">
        <w:rPr>
          <w:rFonts w:cs="Times New Roman"/>
          <w:noProof/>
          <w:szCs w:val="24"/>
        </w:rPr>
        <w:t>(43), 37–42. Retrieved from http://www.redalyc.org/articulo.oa?id=84917310007</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Medtronic, V. (n.d.). Electrosurgical Generators &amp;amp; Monitors.</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Microchip, A. M. (2016). ATmega328P.</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Natarajan, R. A. (2015). </w:t>
      </w:r>
      <w:r w:rsidRPr="00F50964">
        <w:rPr>
          <w:rFonts w:cs="Times New Roman"/>
          <w:i/>
          <w:iCs/>
          <w:noProof/>
          <w:szCs w:val="24"/>
        </w:rPr>
        <w:t>Biomedical instrumentation and measurements</w:t>
      </w:r>
      <w:r w:rsidRPr="00F50964">
        <w:rPr>
          <w:rFonts w:cs="Times New Roman"/>
          <w:noProof/>
          <w:szCs w:val="24"/>
        </w:rPr>
        <w: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Opfermann, J. D., Leonard, S., Decker, R. S., Uebele, N. A., Bayne, C. E., Joshi, A. S., &amp; Krieger, A. (2017). Semi-autonomous electrosurgery for tumor resection using a multi-degree of freedom electrosurgical tool and visual servoing. In </w:t>
      </w:r>
      <w:r w:rsidRPr="00F50964">
        <w:rPr>
          <w:rFonts w:cs="Times New Roman"/>
          <w:i/>
          <w:iCs/>
          <w:noProof/>
          <w:szCs w:val="24"/>
        </w:rPr>
        <w:t>2017 IEEE/RSJ International Conference on Intelligent Robots and Systems (IROS)</w:t>
      </w:r>
      <w:r w:rsidRPr="00F50964">
        <w:rPr>
          <w:rFonts w:cs="Times New Roman"/>
          <w:noProof/>
          <w:szCs w:val="24"/>
        </w:rPr>
        <w:t xml:space="preserve"> (pp. 3653–3660). IEEE. https://doi.org/10.1109/IROS.2017.8206210</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Rahman, M. Z. U., &amp; Mirza, S. S. (2016). Process techniques for human thoracic electrical bio-impedance signal in remote healthcare systems. </w:t>
      </w:r>
      <w:r w:rsidRPr="00F50964">
        <w:rPr>
          <w:rFonts w:cs="Times New Roman"/>
          <w:i/>
          <w:iCs/>
          <w:noProof/>
          <w:szCs w:val="24"/>
        </w:rPr>
        <w:t>Healthcare Technology Letters</w:t>
      </w:r>
      <w:r w:rsidRPr="00F50964">
        <w:rPr>
          <w:rFonts w:cs="Times New Roman"/>
          <w:noProof/>
          <w:szCs w:val="24"/>
        </w:rPr>
        <w:t xml:space="preserve">, </w:t>
      </w:r>
      <w:r w:rsidRPr="00F50964">
        <w:rPr>
          <w:rFonts w:cs="Times New Roman"/>
          <w:i/>
          <w:iCs/>
          <w:noProof/>
          <w:szCs w:val="24"/>
        </w:rPr>
        <w:t>3</w:t>
      </w:r>
      <w:r w:rsidRPr="00F50964">
        <w:rPr>
          <w:rFonts w:cs="Times New Roman"/>
          <w:noProof/>
          <w:szCs w:val="24"/>
        </w:rPr>
        <w:t>(2), 124–128. https://doi.org/10.1049/htl.2015.0061</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Ring, M., Lohmueller, C., Rauh, M., Mester, J., &amp; Eskofier, B. M. (2016). A Temperature-Based Bioimpedance Correction for Water Loss Estimation During Sports. </w:t>
      </w:r>
      <w:r w:rsidRPr="00F50964">
        <w:rPr>
          <w:rFonts w:cs="Times New Roman"/>
          <w:i/>
          <w:iCs/>
          <w:noProof/>
          <w:szCs w:val="24"/>
        </w:rPr>
        <w:t>IEEE Journal of Biomedical and Health Informatics</w:t>
      </w:r>
      <w:r w:rsidRPr="00F50964">
        <w:rPr>
          <w:rFonts w:cs="Times New Roman"/>
          <w:noProof/>
          <w:szCs w:val="24"/>
        </w:rPr>
        <w:t xml:space="preserve">, </w:t>
      </w:r>
      <w:r w:rsidRPr="00F50964">
        <w:rPr>
          <w:rFonts w:cs="Times New Roman"/>
          <w:i/>
          <w:iCs/>
          <w:noProof/>
          <w:szCs w:val="24"/>
        </w:rPr>
        <w:t>20</w:t>
      </w:r>
      <w:r w:rsidRPr="00F50964">
        <w:rPr>
          <w:rFonts w:cs="Times New Roman"/>
          <w:noProof/>
          <w:szCs w:val="24"/>
        </w:rPr>
        <w:t>(6), 1477–1484. https://doi.org/10.1109/JBHI.2015.2466076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Selvaraj, N., Jaryal,  a K., Santhosh, J., Deepak, K. K., &amp; Anand, S. (2009). Influence of respiratory rate on the variability of blood volume pulse characteristics. </w:t>
      </w:r>
      <w:r w:rsidRPr="00F50964">
        <w:rPr>
          <w:rFonts w:cs="Times New Roman"/>
          <w:i/>
          <w:iCs/>
          <w:noProof/>
          <w:szCs w:val="24"/>
        </w:rPr>
        <w:t>Journal of Medical Engineering &amp; Technology</w:t>
      </w:r>
      <w:r w:rsidRPr="00F50964">
        <w:rPr>
          <w:rFonts w:cs="Times New Roman"/>
          <w:noProof/>
          <w:szCs w:val="24"/>
        </w:rPr>
        <w:t xml:space="preserve">, </w:t>
      </w:r>
      <w:r w:rsidRPr="00F50964">
        <w:rPr>
          <w:rFonts w:cs="Times New Roman"/>
          <w:i/>
          <w:iCs/>
          <w:noProof/>
          <w:szCs w:val="24"/>
        </w:rPr>
        <w:t>33</w:t>
      </w:r>
      <w:r w:rsidRPr="00F50964">
        <w:rPr>
          <w:rFonts w:cs="Times New Roman"/>
          <w:noProof/>
          <w:szCs w:val="24"/>
        </w:rPr>
        <w:t>(5), 370–5. https://doi.org/10.1080/03091900802454483</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Siliconix, V. (2016a). IRF840 Power MOSFET.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Siliconix, V. (2016b). IRF9530 Power MOSFET.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Tom, J. (2016). Management of Patients With Cardiovascular Implantable Electronic Devices in Dental, Oral, and Maxillofacial Surgery. </w:t>
      </w:r>
      <w:r w:rsidRPr="00F50964">
        <w:rPr>
          <w:rFonts w:cs="Times New Roman"/>
          <w:i/>
          <w:iCs/>
          <w:noProof/>
          <w:szCs w:val="24"/>
        </w:rPr>
        <w:t>Anesthesia Progress</w:t>
      </w:r>
      <w:r w:rsidRPr="00F50964">
        <w:rPr>
          <w:rFonts w:cs="Times New Roman"/>
          <w:noProof/>
          <w:szCs w:val="24"/>
        </w:rPr>
        <w:t xml:space="preserve">, </w:t>
      </w:r>
      <w:r w:rsidRPr="00F50964">
        <w:rPr>
          <w:rFonts w:cs="Times New Roman"/>
          <w:i/>
          <w:iCs/>
          <w:noProof/>
          <w:szCs w:val="24"/>
        </w:rPr>
        <w:t>63</w:t>
      </w:r>
      <w:r w:rsidRPr="00F50964">
        <w:rPr>
          <w:rFonts w:cs="Times New Roman"/>
          <w:noProof/>
          <w:szCs w:val="24"/>
        </w:rPr>
        <w:t>(2), 95–104. https://doi.org/10.2344/0003-3006-63.2.95</w:t>
      </w:r>
    </w:p>
    <w:p w:rsidR="00F50964" w:rsidRPr="00F50964" w:rsidRDefault="00F50964" w:rsidP="00F50964">
      <w:pPr>
        <w:widowControl w:val="0"/>
        <w:autoSpaceDE w:val="0"/>
        <w:autoSpaceDN w:val="0"/>
        <w:adjustRightInd w:val="0"/>
        <w:spacing w:line="240" w:lineRule="auto"/>
        <w:ind w:left="480" w:hanging="480"/>
        <w:rPr>
          <w:rFonts w:cs="Times New Roman"/>
          <w:noProof/>
        </w:rPr>
      </w:pPr>
      <w:r w:rsidRPr="00F50964">
        <w:rPr>
          <w:rFonts w:cs="Times New Roman"/>
          <w:noProof/>
          <w:szCs w:val="24"/>
        </w:rPr>
        <w:t xml:space="preserve">Yu, K., Shao, Q., Ashkenazi, S., Bischof, J. C., &amp; He, B. (2016). In Vivo Electrical Conductivity Contrast Imaging in a Mouse Model of Cancer Using High-Frequency Magnetoacoustic Tomography With Magnetic Induction (hfMAT-MI). </w:t>
      </w:r>
      <w:r w:rsidRPr="00F50964">
        <w:rPr>
          <w:rFonts w:cs="Times New Roman"/>
          <w:i/>
          <w:iCs/>
          <w:noProof/>
          <w:szCs w:val="24"/>
        </w:rPr>
        <w:t>IEEE Transactions on Medical Imaging</w:t>
      </w:r>
      <w:r w:rsidRPr="00F50964">
        <w:rPr>
          <w:rFonts w:cs="Times New Roman"/>
          <w:noProof/>
          <w:szCs w:val="24"/>
        </w:rPr>
        <w:t xml:space="preserve">, </w:t>
      </w:r>
      <w:r w:rsidRPr="00F50964">
        <w:rPr>
          <w:rFonts w:cs="Times New Roman"/>
          <w:i/>
          <w:iCs/>
          <w:noProof/>
          <w:szCs w:val="24"/>
        </w:rPr>
        <w:t>35</w:t>
      </w:r>
      <w:r w:rsidRPr="00F50964">
        <w:rPr>
          <w:rFonts w:cs="Times New Roman"/>
          <w:noProof/>
          <w:szCs w:val="24"/>
        </w:rPr>
        <w:t>(10), 2301–2311. https://doi.org/10.1109/TMI.2016.2560146</w:t>
      </w:r>
    </w:p>
    <w:p w:rsidR="00632569" w:rsidRPr="00632569" w:rsidRDefault="00632569" w:rsidP="00632569">
      <w:r>
        <w:lastRenderedPageBreak/>
        <w:fldChar w:fldCharType="end"/>
      </w:r>
    </w:p>
    <w:sectPr w:rsidR="00632569" w:rsidRPr="00632569">
      <w:head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763" w:rsidRDefault="00AB1763" w:rsidP="00EA6F92">
      <w:pPr>
        <w:spacing w:line="240" w:lineRule="auto"/>
      </w:pPr>
      <w:r>
        <w:separator/>
      </w:r>
    </w:p>
  </w:endnote>
  <w:endnote w:type="continuationSeparator" w:id="0">
    <w:p w:rsidR="00AB1763" w:rsidRDefault="00AB1763"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763" w:rsidRDefault="00AB1763" w:rsidP="00EA6F92">
      <w:pPr>
        <w:spacing w:line="240" w:lineRule="auto"/>
      </w:pPr>
      <w:r>
        <w:separator/>
      </w:r>
    </w:p>
  </w:footnote>
  <w:footnote w:type="continuationSeparator" w:id="0">
    <w:p w:rsidR="00AB1763" w:rsidRDefault="00AB1763"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EF1B69" w:rsidRDefault="00EF1B69">
        <w:pPr>
          <w:pStyle w:val="Encabezado"/>
          <w:jc w:val="right"/>
        </w:pPr>
        <w:r>
          <w:fldChar w:fldCharType="begin"/>
        </w:r>
        <w:r>
          <w:instrText>PAGE   \* MERGEFORMAT</w:instrText>
        </w:r>
        <w:r>
          <w:fldChar w:fldCharType="separate"/>
        </w:r>
        <w:r w:rsidR="004E7DDE" w:rsidRPr="004E7DDE">
          <w:rPr>
            <w:noProof/>
            <w:lang w:val="es-ES"/>
          </w:rPr>
          <w:t>6</w:t>
        </w:r>
        <w:r>
          <w:fldChar w:fldCharType="end"/>
        </w:r>
      </w:p>
    </w:sdtContent>
  </w:sdt>
  <w:p w:rsidR="00EF1B69" w:rsidRDefault="00EF1B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3BE"/>
    <w:multiLevelType w:val="hybridMultilevel"/>
    <w:tmpl w:val="7388B0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 w15:restartNumberingAfterBreak="0">
    <w:nsid w:val="087409DA"/>
    <w:multiLevelType w:val="hybridMultilevel"/>
    <w:tmpl w:val="2C52D48C"/>
    <w:lvl w:ilvl="0" w:tplc="580A000F">
      <w:start w:val="1"/>
      <w:numFmt w:val="decimal"/>
      <w:lvlText w:val="%1."/>
      <w:lvlJc w:val="left"/>
      <w:pPr>
        <w:ind w:left="1724" w:hanging="360"/>
      </w:pPr>
    </w:lvl>
    <w:lvl w:ilvl="1" w:tplc="580A0019" w:tentative="1">
      <w:start w:val="1"/>
      <w:numFmt w:val="lowerLetter"/>
      <w:lvlText w:val="%2."/>
      <w:lvlJc w:val="left"/>
      <w:pPr>
        <w:ind w:left="2444" w:hanging="360"/>
      </w:pPr>
    </w:lvl>
    <w:lvl w:ilvl="2" w:tplc="580A001B" w:tentative="1">
      <w:start w:val="1"/>
      <w:numFmt w:val="lowerRoman"/>
      <w:lvlText w:val="%3."/>
      <w:lvlJc w:val="right"/>
      <w:pPr>
        <w:ind w:left="3164" w:hanging="180"/>
      </w:pPr>
    </w:lvl>
    <w:lvl w:ilvl="3" w:tplc="580A000F" w:tentative="1">
      <w:start w:val="1"/>
      <w:numFmt w:val="decimal"/>
      <w:lvlText w:val="%4."/>
      <w:lvlJc w:val="left"/>
      <w:pPr>
        <w:ind w:left="3884" w:hanging="360"/>
      </w:pPr>
    </w:lvl>
    <w:lvl w:ilvl="4" w:tplc="580A0019" w:tentative="1">
      <w:start w:val="1"/>
      <w:numFmt w:val="lowerLetter"/>
      <w:lvlText w:val="%5."/>
      <w:lvlJc w:val="left"/>
      <w:pPr>
        <w:ind w:left="4604" w:hanging="360"/>
      </w:pPr>
    </w:lvl>
    <w:lvl w:ilvl="5" w:tplc="580A001B" w:tentative="1">
      <w:start w:val="1"/>
      <w:numFmt w:val="lowerRoman"/>
      <w:lvlText w:val="%6."/>
      <w:lvlJc w:val="right"/>
      <w:pPr>
        <w:ind w:left="5324" w:hanging="180"/>
      </w:pPr>
    </w:lvl>
    <w:lvl w:ilvl="6" w:tplc="580A000F" w:tentative="1">
      <w:start w:val="1"/>
      <w:numFmt w:val="decimal"/>
      <w:lvlText w:val="%7."/>
      <w:lvlJc w:val="left"/>
      <w:pPr>
        <w:ind w:left="6044" w:hanging="360"/>
      </w:pPr>
    </w:lvl>
    <w:lvl w:ilvl="7" w:tplc="580A0019" w:tentative="1">
      <w:start w:val="1"/>
      <w:numFmt w:val="lowerLetter"/>
      <w:lvlText w:val="%8."/>
      <w:lvlJc w:val="left"/>
      <w:pPr>
        <w:ind w:left="6764" w:hanging="360"/>
      </w:pPr>
    </w:lvl>
    <w:lvl w:ilvl="8" w:tplc="580A001B" w:tentative="1">
      <w:start w:val="1"/>
      <w:numFmt w:val="lowerRoman"/>
      <w:lvlText w:val="%9."/>
      <w:lvlJc w:val="right"/>
      <w:pPr>
        <w:ind w:left="7484" w:hanging="180"/>
      </w:pPr>
    </w:lvl>
  </w:abstractNum>
  <w:abstractNum w:abstractNumId="2" w15:restartNumberingAfterBreak="0">
    <w:nsid w:val="0B946FDB"/>
    <w:multiLevelType w:val="hybridMultilevel"/>
    <w:tmpl w:val="225472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 w15:restartNumberingAfterBreak="0">
    <w:nsid w:val="0CF26250"/>
    <w:multiLevelType w:val="multilevel"/>
    <w:tmpl w:val="A65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D56AF"/>
    <w:multiLevelType w:val="hybridMultilevel"/>
    <w:tmpl w:val="6502739A"/>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6"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6E45CF"/>
    <w:multiLevelType w:val="hybridMultilevel"/>
    <w:tmpl w:val="B7D85C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4F31E66"/>
    <w:multiLevelType w:val="hybridMultilevel"/>
    <w:tmpl w:val="CF3A7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8A01B6"/>
    <w:multiLevelType w:val="hybridMultilevel"/>
    <w:tmpl w:val="B760772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930C34"/>
    <w:multiLevelType w:val="hybridMultilevel"/>
    <w:tmpl w:val="D0004E20"/>
    <w:lvl w:ilvl="0" w:tplc="580A000B">
      <w:start w:val="1"/>
      <w:numFmt w:val="bullet"/>
      <w:lvlText w:val=""/>
      <w:lvlJc w:val="left"/>
      <w:pPr>
        <w:ind w:left="1724" w:hanging="360"/>
      </w:pPr>
      <w:rPr>
        <w:rFonts w:ascii="Wingdings" w:hAnsi="Wingdings" w:hint="default"/>
      </w:rPr>
    </w:lvl>
    <w:lvl w:ilvl="1" w:tplc="580A0003" w:tentative="1">
      <w:start w:val="1"/>
      <w:numFmt w:val="bullet"/>
      <w:lvlText w:val="o"/>
      <w:lvlJc w:val="left"/>
      <w:pPr>
        <w:ind w:left="2444" w:hanging="360"/>
      </w:pPr>
      <w:rPr>
        <w:rFonts w:ascii="Courier New" w:hAnsi="Courier New" w:cs="Courier New" w:hint="default"/>
      </w:rPr>
    </w:lvl>
    <w:lvl w:ilvl="2" w:tplc="580A0005" w:tentative="1">
      <w:start w:val="1"/>
      <w:numFmt w:val="bullet"/>
      <w:lvlText w:val=""/>
      <w:lvlJc w:val="left"/>
      <w:pPr>
        <w:ind w:left="3164" w:hanging="360"/>
      </w:pPr>
      <w:rPr>
        <w:rFonts w:ascii="Wingdings" w:hAnsi="Wingdings" w:hint="default"/>
      </w:rPr>
    </w:lvl>
    <w:lvl w:ilvl="3" w:tplc="580A0001" w:tentative="1">
      <w:start w:val="1"/>
      <w:numFmt w:val="bullet"/>
      <w:lvlText w:val=""/>
      <w:lvlJc w:val="left"/>
      <w:pPr>
        <w:ind w:left="3884" w:hanging="360"/>
      </w:pPr>
      <w:rPr>
        <w:rFonts w:ascii="Symbol" w:hAnsi="Symbol" w:hint="default"/>
      </w:rPr>
    </w:lvl>
    <w:lvl w:ilvl="4" w:tplc="580A0003" w:tentative="1">
      <w:start w:val="1"/>
      <w:numFmt w:val="bullet"/>
      <w:lvlText w:val="o"/>
      <w:lvlJc w:val="left"/>
      <w:pPr>
        <w:ind w:left="4604" w:hanging="360"/>
      </w:pPr>
      <w:rPr>
        <w:rFonts w:ascii="Courier New" w:hAnsi="Courier New" w:cs="Courier New" w:hint="default"/>
      </w:rPr>
    </w:lvl>
    <w:lvl w:ilvl="5" w:tplc="580A0005" w:tentative="1">
      <w:start w:val="1"/>
      <w:numFmt w:val="bullet"/>
      <w:lvlText w:val=""/>
      <w:lvlJc w:val="left"/>
      <w:pPr>
        <w:ind w:left="5324" w:hanging="360"/>
      </w:pPr>
      <w:rPr>
        <w:rFonts w:ascii="Wingdings" w:hAnsi="Wingdings" w:hint="default"/>
      </w:rPr>
    </w:lvl>
    <w:lvl w:ilvl="6" w:tplc="580A0001" w:tentative="1">
      <w:start w:val="1"/>
      <w:numFmt w:val="bullet"/>
      <w:lvlText w:val=""/>
      <w:lvlJc w:val="left"/>
      <w:pPr>
        <w:ind w:left="6044" w:hanging="360"/>
      </w:pPr>
      <w:rPr>
        <w:rFonts w:ascii="Symbol" w:hAnsi="Symbol" w:hint="default"/>
      </w:rPr>
    </w:lvl>
    <w:lvl w:ilvl="7" w:tplc="580A0003" w:tentative="1">
      <w:start w:val="1"/>
      <w:numFmt w:val="bullet"/>
      <w:lvlText w:val="o"/>
      <w:lvlJc w:val="left"/>
      <w:pPr>
        <w:ind w:left="6764" w:hanging="360"/>
      </w:pPr>
      <w:rPr>
        <w:rFonts w:ascii="Courier New" w:hAnsi="Courier New" w:cs="Courier New" w:hint="default"/>
      </w:rPr>
    </w:lvl>
    <w:lvl w:ilvl="8" w:tplc="580A0005" w:tentative="1">
      <w:start w:val="1"/>
      <w:numFmt w:val="bullet"/>
      <w:lvlText w:val=""/>
      <w:lvlJc w:val="left"/>
      <w:pPr>
        <w:ind w:left="7484" w:hanging="360"/>
      </w:pPr>
      <w:rPr>
        <w:rFonts w:ascii="Wingdings" w:hAnsi="Wingdings" w:hint="default"/>
      </w:rPr>
    </w:lvl>
  </w:abstractNum>
  <w:abstractNum w:abstractNumId="21" w15:restartNumberingAfterBreak="0">
    <w:nsid w:val="6C012270"/>
    <w:multiLevelType w:val="hybridMultilevel"/>
    <w:tmpl w:val="C9624ABA"/>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4C32BC"/>
    <w:multiLevelType w:val="hybridMultilevel"/>
    <w:tmpl w:val="261E9D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F64647B"/>
    <w:multiLevelType w:val="hybridMultilevel"/>
    <w:tmpl w:val="2F461EC0"/>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9"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7"/>
  </w:num>
  <w:num w:numId="4">
    <w:abstractNumId w:val="16"/>
  </w:num>
  <w:num w:numId="5">
    <w:abstractNumId w:val="13"/>
  </w:num>
  <w:num w:numId="6">
    <w:abstractNumId w:val="18"/>
  </w:num>
  <w:num w:numId="7">
    <w:abstractNumId w:val="4"/>
  </w:num>
  <w:num w:numId="8">
    <w:abstractNumId w:val="27"/>
  </w:num>
  <w:num w:numId="9">
    <w:abstractNumId w:val="15"/>
  </w:num>
  <w:num w:numId="10">
    <w:abstractNumId w:val="26"/>
  </w:num>
  <w:num w:numId="11">
    <w:abstractNumId w:val="7"/>
  </w:num>
  <w:num w:numId="12">
    <w:abstractNumId w:val="10"/>
  </w:num>
  <w:num w:numId="13">
    <w:abstractNumId w:val="19"/>
  </w:num>
  <w:num w:numId="14">
    <w:abstractNumId w:val="22"/>
  </w:num>
  <w:num w:numId="15">
    <w:abstractNumId w:val="12"/>
  </w:num>
  <w:num w:numId="16">
    <w:abstractNumId w:val="6"/>
  </w:num>
  <w:num w:numId="17">
    <w:abstractNumId w:val="25"/>
  </w:num>
  <w:num w:numId="18">
    <w:abstractNumId w:val="24"/>
  </w:num>
  <w:num w:numId="19">
    <w:abstractNumId w:val="21"/>
  </w:num>
  <w:num w:numId="20">
    <w:abstractNumId w:val="0"/>
  </w:num>
  <w:num w:numId="21">
    <w:abstractNumId w:val="9"/>
  </w:num>
  <w:num w:numId="22">
    <w:abstractNumId w:val="5"/>
  </w:num>
  <w:num w:numId="23">
    <w:abstractNumId w:val="28"/>
  </w:num>
  <w:num w:numId="24">
    <w:abstractNumId w:val="1"/>
  </w:num>
  <w:num w:numId="25">
    <w:abstractNumId w:val="20"/>
  </w:num>
  <w:num w:numId="26">
    <w:abstractNumId w:val="2"/>
  </w:num>
  <w:num w:numId="27">
    <w:abstractNumId w:val="8"/>
  </w:num>
  <w:num w:numId="28">
    <w:abstractNumId w:val="11"/>
  </w:num>
  <w:num w:numId="29">
    <w:abstractNumId w:val="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51A7A"/>
    <w:rsid w:val="00054668"/>
    <w:rsid w:val="00061C3A"/>
    <w:rsid w:val="000651BD"/>
    <w:rsid w:val="00067F2C"/>
    <w:rsid w:val="00071F62"/>
    <w:rsid w:val="00072C3D"/>
    <w:rsid w:val="000739A3"/>
    <w:rsid w:val="0007710D"/>
    <w:rsid w:val="000805F0"/>
    <w:rsid w:val="00084429"/>
    <w:rsid w:val="00084E9B"/>
    <w:rsid w:val="00093CD7"/>
    <w:rsid w:val="00095456"/>
    <w:rsid w:val="00095AB6"/>
    <w:rsid w:val="00097AC4"/>
    <w:rsid w:val="000A2932"/>
    <w:rsid w:val="000A2B6E"/>
    <w:rsid w:val="000B120C"/>
    <w:rsid w:val="000B26AA"/>
    <w:rsid w:val="000B27BE"/>
    <w:rsid w:val="000B4932"/>
    <w:rsid w:val="000B582B"/>
    <w:rsid w:val="000C2C6B"/>
    <w:rsid w:val="000C2D0C"/>
    <w:rsid w:val="000C31BE"/>
    <w:rsid w:val="000C3F85"/>
    <w:rsid w:val="000D2CFF"/>
    <w:rsid w:val="000E35CB"/>
    <w:rsid w:val="000E43C6"/>
    <w:rsid w:val="000E4DB2"/>
    <w:rsid w:val="000E4E1B"/>
    <w:rsid w:val="000F12F4"/>
    <w:rsid w:val="000F237A"/>
    <w:rsid w:val="000F54E4"/>
    <w:rsid w:val="000F78AC"/>
    <w:rsid w:val="001075A6"/>
    <w:rsid w:val="001079E7"/>
    <w:rsid w:val="00114215"/>
    <w:rsid w:val="00115367"/>
    <w:rsid w:val="00122F17"/>
    <w:rsid w:val="001240A6"/>
    <w:rsid w:val="0012567E"/>
    <w:rsid w:val="00126F4C"/>
    <w:rsid w:val="00127A94"/>
    <w:rsid w:val="00136132"/>
    <w:rsid w:val="00136C2E"/>
    <w:rsid w:val="001430BD"/>
    <w:rsid w:val="00145F21"/>
    <w:rsid w:val="001538ED"/>
    <w:rsid w:val="001557B0"/>
    <w:rsid w:val="001618B4"/>
    <w:rsid w:val="001645A3"/>
    <w:rsid w:val="00164892"/>
    <w:rsid w:val="00164C9D"/>
    <w:rsid w:val="0016511A"/>
    <w:rsid w:val="00165642"/>
    <w:rsid w:val="0018389F"/>
    <w:rsid w:val="00190417"/>
    <w:rsid w:val="001904E7"/>
    <w:rsid w:val="00190CE9"/>
    <w:rsid w:val="001910EB"/>
    <w:rsid w:val="001917CB"/>
    <w:rsid w:val="00194E03"/>
    <w:rsid w:val="001A06BF"/>
    <w:rsid w:val="001A290D"/>
    <w:rsid w:val="001A2D49"/>
    <w:rsid w:val="001A35FB"/>
    <w:rsid w:val="001A3B0B"/>
    <w:rsid w:val="001A52F7"/>
    <w:rsid w:val="001A5A4A"/>
    <w:rsid w:val="001A6DD8"/>
    <w:rsid w:val="001B024C"/>
    <w:rsid w:val="001B4337"/>
    <w:rsid w:val="001B49C1"/>
    <w:rsid w:val="001B69C0"/>
    <w:rsid w:val="001B7606"/>
    <w:rsid w:val="001C5990"/>
    <w:rsid w:val="001C5C49"/>
    <w:rsid w:val="001C6C8F"/>
    <w:rsid w:val="001D243F"/>
    <w:rsid w:val="001D32AE"/>
    <w:rsid w:val="001D34CC"/>
    <w:rsid w:val="001D35B4"/>
    <w:rsid w:val="001E4186"/>
    <w:rsid w:val="001E4693"/>
    <w:rsid w:val="001E46E4"/>
    <w:rsid w:val="001E6A2A"/>
    <w:rsid w:val="001E72CB"/>
    <w:rsid w:val="001E749D"/>
    <w:rsid w:val="001E77F5"/>
    <w:rsid w:val="001F2050"/>
    <w:rsid w:val="001F2867"/>
    <w:rsid w:val="001F2D39"/>
    <w:rsid w:val="002011AF"/>
    <w:rsid w:val="00203517"/>
    <w:rsid w:val="00205069"/>
    <w:rsid w:val="00205273"/>
    <w:rsid w:val="00205D46"/>
    <w:rsid w:val="00210B85"/>
    <w:rsid w:val="00225EDF"/>
    <w:rsid w:val="002265B0"/>
    <w:rsid w:val="002324DF"/>
    <w:rsid w:val="00234A93"/>
    <w:rsid w:val="0023560A"/>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6293"/>
    <w:rsid w:val="002876E8"/>
    <w:rsid w:val="002935A2"/>
    <w:rsid w:val="002956D5"/>
    <w:rsid w:val="0029740F"/>
    <w:rsid w:val="002A3F4E"/>
    <w:rsid w:val="002A54BE"/>
    <w:rsid w:val="002B0073"/>
    <w:rsid w:val="002B0868"/>
    <w:rsid w:val="002B3B4F"/>
    <w:rsid w:val="002B3CD2"/>
    <w:rsid w:val="002B69F1"/>
    <w:rsid w:val="002B711D"/>
    <w:rsid w:val="002C4565"/>
    <w:rsid w:val="002C701C"/>
    <w:rsid w:val="002D157C"/>
    <w:rsid w:val="002D5C62"/>
    <w:rsid w:val="002E3054"/>
    <w:rsid w:val="002E72A0"/>
    <w:rsid w:val="002E7B8C"/>
    <w:rsid w:val="002F3279"/>
    <w:rsid w:val="0030053D"/>
    <w:rsid w:val="0030193B"/>
    <w:rsid w:val="0030301C"/>
    <w:rsid w:val="00307A65"/>
    <w:rsid w:val="0031390A"/>
    <w:rsid w:val="00317AB4"/>
    <w:rsid w:val="00321CE2"/>
    <w:rsid w:val="00322D46"/>
    <w:rsid w:val="003234A0"/>
    <w:rsid w:val="003242A2"/>
    <w:rsid w:val="0032474B"/>
    <w:rsid w:val="003251D3"/>
    <w:rsid w:val="00325942"/>
    <w:rsid w:val="00325F77"/>
    <w:rsid w:val="00325FB6"/>
    <w:rsid w:val="00327A93"/>
    <w:rsid w:val="00330591"/>
    <w:rsid w:val="00334566"/>
    <w:rsid w:val="003351A3"/>
    <w:rsid w:val="00336905"/>
    <w:rsid w:val="003432B0"/>
    <w:rsid w:val="003508BE"/>
    <w:rsid w:val="00353D9C"/>
    <w:rsid w:val="00355DDF"/>
    <w:rsid w:val="00356C58"/>
    <w:rsid w:val="00360F18"/>
    <w:rsid w:val="003627E6"/>
    <w:rsid w:val="003629DE"/>
    <w:rsid w:val="00362A3B"/>
    <w:rsid w:val="0036556E"/>
    <w:rsid w:val="00371338"/>
    <w:rsid w:val="00390974"/>
    <w:rsid w:val="00396A01"/>
    <w:rsid w:val="00396DFC"/>
    <w:rsid w:val="003A6909"/>
    <w:rsid w:val="003B224E"/>
    <w:rsid w:val="003B3833"/>
    <w:rsid w:val="003B41DF"/>
    <w:rsid w:val="003B60D5"/>
    <w:rsid w:val="003C1326"/>
    <w:rsid w:val="003C1726"/>
    <w:rsid w:val="003C3060"/>
    <w:rsid w:val="003C338B"/>
    <w:rsid w:val="003C68D7"/>
    <w:rsid w:val="003C71AC"/>
    <w:rsid w:val="003C74AD"/>
    <w:rsid w:val="003D31AC"/>
    <w:rsid w:val="003D463E"/>
    <w:rsid w:val="003D59BB"/>
    <w:rsid w:val="003D615E"/>
    <w:rsid w:val="003E1D38"/>
    <w:rsid w:val="003E4FE1"/>
    <w:rsid w:val="003F205E"/>
    <w:rsid w:val="003F45FA"/>
    <w:rsid w:val="003F50FD"/>
    <w:rsid w:val="003F74DD"/>
    <w:rsid w:val="004023C0"/>
    <w:rsid w:val="00406ABE"/>
    <w:rsid w:val="0042459F"/>
    <w:rsid w:val="004249F8"/>
    <w:rsid w:val="004271B5"/>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0A51"/>
    <w:rsid w:val="00481BA0"/>
    <w:rsid w:val="00482621"/>
    <w:rsid w:val="00491255"/>
    <w:rsid w:val="00491F1B"/>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E7DDE"/>
    <w:rsid w:val="004F341B"/>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0A2D"/>
    <w:rsid w:val="005532F1"/>
    <w:rsid w:val="005548C2"/>
    <w:rsid w:val="0055540B"/>
    <w:rsid w:val="00556B78"/>
    <w:rsid w:val="00556DDE"/>
    <w:rsid w:val="00561601"/>
    <w:rsid w:val="005616B0"/>
    <w:rsid w:val="0057421A"/>
    <w:rsid w:val="00577001"/>
    <w:rsid w:val="0057722A"/>
    <w:rsid w:val="0058181C"/>
    <w:rsid w:val="00581C3F"/>
    <w:rsid w:val="00584391"/>
    <w:rsid w:val="00585632"/>
    <w:rsid w:val="00587544"/>
    <w:rsid w:val="00593CE9"/>
    <w:rsid w:val="00596381"/>
    <w:rsid w:val="0059722C"/>
    <w:rsid w:val="00597693"/>
    <w:rsid w:val="005A2738"/>
    <w:rsid w:val="005A2B82"/>
    <w:rsid w:val="005A3A26"/>
    <w:rsid w:val="005A6606"/>
    <w:rsid w:val="005B25B4"/>
    <w:rsid w:val="005B389C"/>
    <w:rsid w:val="005B7C38"/>
    <w:rsid w:val="005C06C2"/>
    <w:rsid w:val="005C1482"/>
    <w:rsid w:val="005C35FF"/>
    <w:rsid w:val="005C365F"/>
    <w:rsid w:val="005C4FB2"/>
    <w:rsid w:val="005C6135"/>
    <w:rsid w:val="005D5680"/>
    <w:rsid w:val="005D57F6"/>
    <w:rsid w:val="005D7CC5"/>
    <w:rsid w:val="005E32BE"/>
    <w:rsid w:val="005F06EB"/>
    <w:rsid w:val="005F23B0"/>
    <w:rsid w:val="005F64F3"/>
    <w:rsid w:val="00604CCC"/>
    <w:rsid w:val="0060588D"/>
    <w:rsid w:val="006065BF"/>
    <w:rsid w:val="006106DF"/>
    <w:rsid w:val="00611205"/>
    <w:rsid w:val="00612A2A"/>
    <w:rsid w:val="00613B1A"/>
    <w:rsid w:val="00614A2B"/>
    <w:rsid w:val="0061799C"/>
    <w:rsid w:val="006214DE"/>
    <w:rsid w:val="0062337D"/>
    <w:rsid w:val="00624FDA"/>
    <w:rsid w:val="00627DE8"/>
    <w:rsid w:val="00627E8A"/>
    <w:rsid w:val="00627F73"/>
    <w:rsid w:val="00632569"/>
    <w:rsid w:val="00632C33"/>
    <w:rsid w:val="00632E64"/>
    <w:rsid w:val="006345E5"/>
    <w:rsid w:val="006400DB"/>
    <w:rsid w:val="006404D4"/>
    <w:rsid w:val="006412D9"/>
    <w:rsid w:val="0065374F"/>
    <w:rsid w:val="00654582"/>
    <w:rsid w:val="0066037B"/>
    <w:rsid w:val="006628F8"/>
    <w:rsid w:val="00664777"/>
    <w:rsid w:val="00665FBD"/>
    <w:rsid w:val="00666C84"/>
    <w:rsid w:val="00667F22"/>
    <w:rsid w:val="00677351"/>
    <w:rsid w:val="0067766A"/>
    <w:rsid w:val="0068003E"/>
    <w:rsid w:val="00681620"/>
    <w:rsid w:val="00683CBC"/>
    <w:rsid w:val="006843F7"/>
    <w:rsid w:val="006849E4"/>
    <w:rsid w:val="00691127"/>
    <w:rsid w:val="00696703"/>
    <w:rsid w:val="006A1E8B"/>
    <w:rsid w:val="006A45C3"/>
    <w:rsid w:val="006A568B"/>
    <w:rsid w:val="006A5B7A"/>
    <w:rsid w:val="006A6EAD"/>
    <w:rsid w:val="006B3521"/>
    <w:rsid w:val="006B7E18"/>
    <w:rsid w:val="006C4BDD"/>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109B"/>
    <w:rsid w:val="00723657"/>
    <w:rsid w:val="00725E63"/>
    <w:rsid w:val="00732B94"/>
    <w:rsid w:val="00732D8F"/>
    <w:rsid w:val="00735B13"/>
    <w:rsid w:val="007370DB"/>
    <w:rsid w:val="0074114C"/>
    <w:rsid w:val="0074250B"/>
    <w:rsid w:val="00744310"/>
    <w:rsid w:val="00750B43"/>
    <w:rsid w:val="007511D7"/>
    <w:rsid w:val="00753090"/>
    <w:rsid w:val="00755A5D"/>
    <w:rsid w:val="007572A9"/>
    <w:rsid w:val="007636DA"/>
    <w:rsid w:val="007640F8"/>
    <w:rsid w:val="0076712B"/>
    <w:rsid w:val="0077063C"/>
    <w:rsid w:val="00773854"/>
    <w:rsid w:val="00782E37"/>
    <w:rsid w:val="00784480"/>
    <w:rsid w:val="00785E55"/>
    <w:rsid w:val="00785ECA"/>
    <w:rsid w:val="007862EE"/>
    <w:rsid w:val="00790739"/>
    <w:rsid w:val="00790C7C"/>
    <w:rsid w:val="007941F4"/>
    <w:rsid w:val="00794B3F"/>
    <w:rsid w:val="00796BDC"/>
    <w:rsid w:val="007A0052"/>
    <w:rsid w:val="007A4197"/>
    <w:rsid w:val="007C12D8"/>
    <w:rsid w:val="007C221B"/>
    <w:rsid w:val="007C303B"/>
    <w:rsid w:val="007C57D6"/>
    <w:rsid w:val="007C5ECA"/>
    <w:rsid w:val="007C7A9B"/>
    <w:rsid w:val="007D4FCD"/>
    <w:rsid w:val="007E1854"/>
    <w:rsid w:val="007E566B"/>
    <w:rsid w:val="007E6C9D"/>
    <w:rsid w:val="007F5CA4"/>
    <w:rsid w:val="007F64A0"/>
    <w:rsid w:val="007F67F3"/>
    <w:rsid w:val="008030B4"/>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1AE5"/>
    <w:rsid w:val="008571C1"/>
    <w:rsid w:val="00857DF7"/>
    <w:rsid w:val="008653D4"/>
    <w:rsid w:val="0086572D"/>
    <w:rsid w:val="008659E2"/>
    <w:rsid w:val="00865CEF"/>
    <w:rsid w:val="008671F4"/>
    <w:rsid w:val="0087341F"/>
    <w:rsid w:val="00876478"/>
    <w:rsid w:val="00877D91"/>
    <w:rsid w:val="008813D5"/>
    <w:rsid w:val="0088167C"/>
    <w:rsid w:val="00882782"/>
    <w:rsid w:val="00882854"/>
    <w:rsid w:val="00890A90"/>
    <w:rsid w:val="00892090"/>
    <w:rsid w:val="00895B24"/>
    <w:rsid w:val="008960D0"/>
    <w:rsid w:val="008960E3"/>
    <w:rsid w:val="00897847"/>
    <w:rsid w:val="008A2C31"/>
    <w:rsid w:val="008A3F8C"/>
    <w:rsid w:val="008A52C3"/>
    <w:rsid w:val="008A7FA2"/>
    <w:rsid w:val="008B1A98"/>
    <w:rsid w:val="008B39F2"/>
    <w:rsid w:val="008C383C"/>
    <w:rsid w:val="008C3CDF"/>
    <w:rsid w:val="008C61A9"/>
    <w:rsid w:val="008D1F7B"/>
    <w:rsid w:val="008D22D6"/>
    <w:rsid w:val="008D3E6D"/>
    <w:rsid w:val="008E219D"/>
    <w:rsid w:val="008E68CD"/>
    <w:rsid w:val="008F05B6"/>
    <w:rsid w:val="008F3275"/>
    <w:rsid w:val="008F6494"/>
    <w:rsid w:val="008F7D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7309B"/>
    <w:rsid w:val="009778CF"/>
    <w:rsid w:val="009814C3"/>
    <w:rsid w:val="0098313A"/>
    <w:rsid w:val="009847A9"/>
    <w:rsid w:val="00984F08"/>
    <w:rsid w:val="00987CDF"/>
    <w:rsid w:val="00987F41"/>
    <w:rsid w:val="00990653"/>
    <w:rsid w:val="00990937"/>
    <w:rsid w:val="009A03AF"/>
    <w:rsid w:val="009A2B88"/>
    <w:rsid w:val="009A2FFE"/>
    <w:rsid w:val="009A30E1"/>
    <w:rsid w:val="009A4165"/>
    <w:rsid w:val="009A5401"/>
    <w:rsid w:val="009A6C26"/>
    <w:rsid w:val="009A6C38"/>
    <w:rsid w:val="009B2E9A"/>
    <w:rsid w:val="009B3440"/>
    <w:rsid w:val="009B51BD"/>
    <w:rsid w:val="009C1B5C"/>
    <w:rsid w:val="009C24E5"/>
    <w:rsid w:val="009C2D03"/>
    <w:rsid w:val="009C5F25"/>
    <w:rsid w:val="009C79B3"/>
    <w:rsid w:val="009D0750"/>
    <w:rsid w:val="009D0B92"/>
    <w:rsid w:val="009D0D89"/>
    <w:rsid w:val="009D0F00"/>
    <w:rsid w:val="009D1E7D"/>
    <w:rsid w:val="009D3600"/>
    <w:rsid w:val="009D6E49"/>
    <w:rsid w:val="009E0FF8"/>
    <w:rsid w:val="009E40D0"/>
    <w:rsid w:val="009E549A"/>
    <w:rsid w:val="009E6340"/>
    <w:rsid w:val="009F516D"/>
    <w:rsid w:val="009F5ED5"/>
    <w:rsid w:val="00A00A63"/>
    <w:rsid w:val="00A0113A"/>
    <w:rsid w:val="00A121DC"/>
    <w:rsid w:val="00A24E3D"/>
    <w:rsid w:val="00A31EA0"/>
    <w:rsid w:val="00A36752"/>
    <w:rsid w:val="00A411CA"/>
    <w:rsid w:val="00A4553E"/>
    <w:rsid w:val="00A502A5"/>
    <w:rsid w:val="00A507A6"/>
    <w:rsid w:val="00A5140E"/>
    <w:rsid w:val="00A52D7A"/>
    <w:rsid w:val="00A570B4"/>
    <w:rsid w:val="00A61071"/>
    <w:rsid w:val="00A61FEB"/>
    <w:rsid w:val="00A62C4F"/>
    <w:rsid w:val="00A7067B"/>
    <w:rsid w:val="00A716E3"/>
    <w:rsid w:val="00A72B99"/>
    <w:rsid w:val="00A81826"/>
    <w:rsid w:val="00A83422"/>
    <w:rsid w:val="00A918EE"/>
    <w:rsid w:val="00A95D8D"/>
    <w:rsid w:val="00A9669F"/>
    <w:rsid w:val="00AA00E7"/>
    <w:rsid w:val="00AA0480"/>
    <w:rsid w:val="00AA4F07"/>
    <w:rsid w:val="00AB1763"/>
    <w:rsid w:val="00AB19C3"/>
    <w:rsid w:val="00AB1FD1"/>
    <w:rsid w:val="00AB3018"/>
    <w:rsid w:val="00AB66B1"/>
    <w:rsid w:val="00AC27BC"/>
    <w:rsid w:val="00AC36C5"/>
    <w:rsid w:val="00AC46AC"/>
    <w:rsid w:val="00AC5B72"/>
    <w:rsid w:val="00AC6507"/>
    <w:rsid w:val="00AC7F56"/>
    <w:rsid w:val="00AD0B8C"/>
    <w:rsid w:val="00AE308B"/>
    <w:rsid w:val="00AE44BC"/>
    <w:rsid w:val="00AE5498"/>
    <w:rsid w:val="00AE56A6"/>
    <w:rsid w:val="00AE68E1"/>
    <w:rsid w:val="00AF1132"/>
    <w:rsid w:val="00AF150E"/>
    <w:rsid w:val="00AF2FC8"/>
    <w:rsid w:val="00AF4203"/>
    <w:rsid w:val="00AF4A86"/>
    <w:rsid w:val="00AF6B14"/>
    <w:rsid w:val="00B02D9A"/>
    <w:rsid w:val="00B06C4B"/>
    <w:rsid w:val="00B07F2F"/>
    <w:rsid w:val="00B10122"/>
    <w:rsid w:val="00B10B3A"/>
    <w:rsid w:val="00B11CC0"/>
    <w:rsid w:val="00B124AE"/>
    <w:rsid w:val="00B12BF0"/>
    <w:rsid w:val="00B22A45"/>
    <w:rsid w:val="00B23136"/>
    <w:rsid w:val="00B23524"/>
    <w:rsid w:val="00B27640"/>
    <w:rsid w:val="00B3558D"/>
    <w:rsid w:val="00B36D2F"/>
    <w:rsid w:val="00B40954"/>
    <w:rsid w:val="00B43694"/>
    <w:rsid w:val="00B47296"/>
    <w:rsid w:val="00B47D55"/>
    <w:rsid w:val="00B52539"/>
    <w:rsid w:val="00B55E7D"/>
    <w:rsid w:val="00B60CFD"/>
    <w:rsid w:val="00B61639"/>
    <w:rsid w:val="00B6251D"/>
    <w:rsid w:val="00B62B55"/>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C68B1"/>
    <w:rsid w:val="00BC78BB"/>
    <w:rsid w:val="00BD25BC"/>
    <w:rsid w:val="00BD350B"/>
    <w:rsid w:val="00BD69CA"/>
    <w:rsid w:val="00BD7ABC"/>
    <w:rsid w:val="00BE13F4"/>
    <w:rsid w:val="00BE4A8E"/>
    <w:rsid w:val="00BE50A2"/>
    <w:rsid w:val="00BE6896"/>
    <w:rsid w:val="00BF20C4"/>
    <w:rsid w:val="00C0170B"/>
    <w:rsid w:val="00C12450"/>
    <w:rsid w:val="00C1539F"/>
    <w:rsid w:val="00C17AB8"/>
    <w:rsid w:val="00C17C80"/>
    <w:rsid w:val="00C23092"/>
    <w:rsid w:val="00C41E60"/>
    <w:rsid w:val="00C45355"/>
    <w:rsid w:val="00C45418"/>
    <w:rsid w:val="00C525B7"/>
    <w:rsid w:val="00C55135"/>
    <w:rsid w:val="00C567EC"/>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B14DA"/>
    <w:rsid w:val="00CB5290"/>
    <w:rsid w:val="00CC2627"/>
    <w:rsid w:val="00CC2745"/>
    <w:rsid w:val="00CC63F8"/>
    <w:rsid w:val="00CC6910"/>
    <w:rsid w:val="00CC77EC"/>
    <w:rsid w:val="00CC783B"/>
    <w:rsid w:val="00CD1F9E"/>
    <w:rsid w:val="00CD2468"/>
    <w:rsid w:val="00CD30B8"/>
    <w:rsid w:val="00CD515E"/>
    <w:rsid w:val="00CD5960"/>
    <w:rsid w:val="00CE31F8"/>
    <w:rsid w:val="00CE4493"/>
    <w:rsid w:val="00CE513D"/>
    <w:rsid w:val="00CE6BA9"/>
    <w:rsid w:val="00CE6E58"/>
    <w:rsid w:val="00CF34F8"/>
    <w:rsid w:val="00CF61FA"/>
    <w:rsid w:val="00D041E6"/>
    <w:rsid w:val="00D0423A"/>
    <w:rsid w:val="00D04B32"/>
    <w:rsid w:val="00D05578"/>
    <w:rsid w:val="00D102A3"/>
    <w:rsid w:val="00D105F9"/>
    <w:rsid w:val="00D1173F"/>
    <w:rsid w:val="00D12D6D"/>
    <w:rsid w:val="00D1356D"/>
    <w:rsid w:val="00D14977"/>
    <w:rsid w:val="00D16567"/>
    <w:rsid w:val="00D235EB"/>
    <w:rsid w:val="00D23D06"/>
    <w:rsid w:val="00D25D42"/>
    <w:rsid w:val="00D26CE5"/>
    <w:rsid w:val="00D27C22"/>
    <w:rsid w:val="00D30BA0"/>
    <w:rsid w:val="00D34702"/>
    <w:rsid w:val="00D34A06"/>
    <w:rsid w:val="00D34A53"/>
    <w:rsid w:val="00D3693E"/>
    <w:rsid w:val="00D372AC"/>
    <w:rsid w:val="00D418B7"/>
    <w:rsid w:val="00D4387E"/>
    <w:rsid w:val="00D44014"/>
    <w:rsid w:val="00D440DF"/>
    <w:rsid w:val="00D44396"/>
    <w:rsid w:val="00D46216"/>
    <w:rsid w:val="00D51FD2"/>
    <w:rsid w:val="00D530CC"/>
    <w:rsid w:val="00D66011"/>
    <w:rsid w:val="00D67CB2"/>
    <w:rsid w:val="00D710A3"/>
    <w:rsid w:val="00D7145F"/>
    <w:rsid w:val="00D73E2E"/>
    <w:rsid w:val="00D7692E"/>
    <w:rsid w:val="00D774B1"/>
    <w:rsid w:val="00D852E8"/>
    <w:rsid w:val="00D857BD"/>
    <w:rsid w:val="00D90F70"/>
    <w:rsid w:val="00D93042"/>
    <w:rsid w:val="00DA0C40"/>
    <w:rsid w:val="00DA0E72"/>
    <w:rsid w:val="00DA267B"/>
    <w:rsid w:val="00DA2D68"/>
    <w:rsid w:val="00DA6614"/>
    <w:rsid w:val="00DA7598"/>
    <w:rsid w:val="00DB0CDA"/>
    <w:rsid w:val="00DB3AE2"/>
    <w:rsid w:val="00DB79F7"/>
    <w:rsid w:val="00DC06E9"/>
    <w:rsid w:val="00DC2EDE"/>
    <w:rsid w:val="00DC3567"/>
    <w:rsid w:val="00DC4DFC"/>
    <w:rsid w:val="00DC4FA9"/>
    <w:rsid w:val="00DD0D39"/>
    <w:rsid w:val="00DE0A9B"/>
    <w:rsid w:val="00DE2C4C"/>
    <w:rsid w:val="00DE592A"/>
    <w:rsid w:val="00DE633E"/>
    <w:rsid w:val="00DE661E"/>
    <w:rsid w:val="00DE7882"/>
    <w:rsid w:val="00DF48D4"/>
    <w:rsid w:val="00DF4E6E"/>
    <w:rsid w:val="00DF540D"/>
    <w:rsid w:val="00DF5EC4"/>
    <w:rsid w:val="00E0034E"/>
    <w:rsid w:val="00E03FE6"/>
    <w:rsid w:val="00E045BA"/>
    <w:rsid w:val="00E06D17"/>
    <w:rsid w:val="00E07079"/>
    <w:rsid w:val="00E138D1"/>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361C"/>
    <w:rsid w:val="00E65185"/>
    <w:rsid w:val="00E73908"/>
    <w:rsid w:val="00E73D3A"/>
    <w:rsid w:val="00E760E0"/>
    <w:rsid w:val="00E7786F"/>
    <w:rsid w:val="00E86750"/>
    <w:rsid w:val="00E91D60"/>
    <w:rsid w:val="00E942E0"/>
    <w:rsid w:val="00E94F67"/>
    <w:rsid w:val="00E9637F"/>
    <w:rsid w:val="00EA5A15"/>
    <w:rsid w:val="00EA5D61"/>
    <w:rsid w:val="00EA6F92"/>
    <w:rsid w:val="00EA7A40"/>
    <w:rsid w:val="00EB35C6"/>
    <w:rsid w:val="00EB429A"/>
    <w:rsid w:val="00EB6284"/>
    <w:rsid w:val="00EC4DD6"/>
    <w:rsid w:val="00EC6663"/>
    <w:rsid w:val="00ED547D"/>
    <w:rsid w:val="00ED7113"/>
    <w:rsid w:val="00EE3BA8"/>
    <w:rsid w:val="00EE574A"/>
    <w:rsid w:val="00EF10BF"/>
    <w:rsid w:val="00EF1B69"/>
    <w:rsid w:val="00EF691B"/>
    <w:rsid w:val="00EF6990"/>
    <w:rsid w:val="00EF79BC"/>
    <w:rsid w:val="00F02950"/>
    <w:rsid w:val="00F0392A"/>
    <w:rsid w:val="00F0393A"/>
    <w:rsid w:val="00F16112"/>
    <w:rsid w:val="00F16E77"/>
    <w:rsid w:val="00F20DA1"/>
    <w:rsid w:val="00F21EA8"/>
    <w:rsid w:val="00F2399B"/>
    <w:rsid w:val="00F253C5"/>
    <w:rsid w:val="00F33110"/>
    <w:rsid w:val="00F33F7A"/>
    <w:rsid w:val="00F344ED"/>
    <w:rsid w:val="00F35B50"/>
    <w:rsid w:val="00F3660E"/>
    <w:rsid w:val="00F36A7E"/>
    <w:rsid w:val="00F36B9C"/>
    <w:rsid w:val="00F42CA1"/>
    <w:rsid w:val="00F42D41"/>
    <w:rsid w:val="00F458FC"/>
    <w:rsid w:val="00F468E0"/>
    <w:rsid w:val="00F50964"/>
    <w:rsid w:val="00F55602"/>
    <w:rsid w:val="00F56A73"/>
    <w:rsid w:val="00F67698"/>
    <w:rsid w:val="00F67CDA"/>
    <w:rsid w:val="00F71179"/>
    <w:rsid w:val="00F725E3"/>
    <w:rsid w:val="00F732F6"/>
    <w:rsid w:val="00F73678"/>
    <w:rsid w:val="00F74C06"/>
    <w:rsid w:val="00F82289"/>
    <w:rsid w:val="00F83150"/>
    <w:rsid w:val="00F84131"/>
    <w:rsid w:val="00F85DBB"/>
    <w:rsid w:val="00F90FD5"/>
    <w:rsid w:val="00F943CD"/>
    <w:rsid w:val="00F95912"/>
    <w:rsid w:val="00F96D3D"/>
    <w:rsid w:val="00FA446E"/>
    <w:rsid w:val="00FB128D"/>
    <w:rsid w:val="00FB18B6"/>
    <w:rsid w:val="00FB2842"/>
    <w:rsid w:val="00FB28B9"/>
    <w:rsid w:val="00FB503E"/>
    <w:rsid w:val="00FB70C4"/>
    <w:rsid w:val="00FC4664"/>
    <w:rsid w:val="00FC4A40"/>
    <w:rsid w:val="00FC52C5"/>
    <w:rsid w:val="00FC76B5"/>
    <w:rsid w:val="00FC7DD0"/>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B176B"/>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7C57D6"/>
    <w:pPr>
      <w:autoSpaceDE w:val="0"/>
      <w:autoSpaceDN w:val="0"/>
      <w:adjustRightInd w:val="0"/>
      <w:spacing w:after="0" w:line="240" w:lineRule="auto"/>
    </w:pPr>
    <w:rPr>
      <w:rFonts w:ascii="Arial" w:hAnsi="Arial" w:cs="Arial"/>
      <w:color w:val="000000"/>
      <w:sz w:val="24"/>
      <w:szCs w:val="24"/>
      <w:lang w:val="es-419"/>
    </w:rPr>
  </w:style>
  <w:style w:type="character" w:styleId="Textoennegrita">
    <w:name w:val="Strong"/>
    <w:basedOn w:val="Fuentedeprrafopredeter"/>
    <w:uiPriority w:val="22"/>
    <w:qFormat/>
    <w:rsid w:val="00F82289"/>
    <w:rPr>
      <w:b/>
      <w:bCs/>
    </w:rPr>
  </w:style>
  <w:style w:type="paragraph" w:styleId="NormalWeb">
    <w:name w:val="Normal (Web)"/>
    <w:basedOn w:val="Normal"/>
    <w:uiPriority w:val="99"/>
    <w:semiHidden/>
    <w:unhideWhenUsed/>
    <w:rsid w:val="008960E3"/>
    <w:pPr>
      <w:spacing w:before="100" w:beforeAutospacing="1" w:after="100" w:afterAutospacing="1" w:line="240" w:lineRule="auto"/>
      <w:ind w:firstLine="0"/>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2253">
      <w:bodyDiv w:val="1"/>
      <w:marLeft w:val="0"/>
      <w:marRight w:val="0"/>
      <w:marTop w:val="0"/>
      <w:marBottom w:val="0"/>
      <w:divBdr>
        <w:top w:val="none" w:sz="0" w:space="0" w:color="auto"/>
        <w:left w:val="none" w:sz="0" w:space="0" w:color="auto"/>
        <w:bottom w:val="none" w:sz="0" w:space="0" w:color="auto"/>
        <w:right w:val="none" w:sz="0" w:space="0" w:color="auto"/>
      </w:divBdr>
    </w:div>
    <w:div w:id="180705010">
      <w:bodyDiv w:val="1"/>
      <w:marLeft w:val="0"/>
      <w:marRight w:val="0"/>
      <w:marTop w:val="0"/>
      <w:marBottom w:val="0"/>
      <w:divBdr>
        <w:top w:val="none" w:sz="0" w:space="0" w:color="auto"/>
        <w:left w:val="none" w:sz="0" w:space="0" w:color="auto"/>
        <w:bottom w:val="none" w:sz="0" w:space="0" w:color="auto"/>
        <w:right w:val="none" w:sz="0" w:space="0" w:color="auto"/>
      </w:divBdr>
      <w:divsChild>
        <w:div w:id="1097947493">
          <w:marLeft w:val="0"/>
          <w:marRight w:val="0"/>
          <w:marTop w:val="0"/>
          <w:marBottom w:val="388"/>
          <w:divBdr>
            <w:top w:val="none" w:sz="0" w:space="0" w:color="auto"/>
            <w:left w:val="none" w:sz="0" w:space="0" w:color="auto"/>
            <w:bottom w:val="none" w:sz="0" w:space="0" w:color="auto"/>
            <w:right w:val="none" w:sz="0" w:space="0" w:color="auto"/>
          </w:divBdr>
        </w:div>
        <w:div w:id="506790383">
          <w:marLeft w:val="0"/>
          <w:marRight w:val="0"/>
          <w:marTop w:val="0"/>
          <w:marBottom w:val="388"/>
          <w:divBdr>
            <w:top w:val="none" w:sz="0" w:space="0" w:color="auto"/>
            <w:left w:val="none" w:sz="0" w:space="0" w:color="auto"/>
            <w:bottom w:val="none" w:sz="0" w:space="0" w:color="auto"/>
            <w:right w:val="none" w:sz="0" w:space="0" w:color="auto"/>
          </w:divBdr>
        </w:div>
        <w:div w:id="732579285">
          <w:marLeft w:val="0"/>
          <w:marRight w:val="0"/>
          <w:marTop w:val="0"/>
          <w:marBottom w:val="388"/>
          <w:divBdr>
            <w:top w:val="none" w:sz="0" w:space="0" w:color="auto"/>
            <w:left w:val="none" w:sz="0" w:space="0" w:color="auto"/>
            <w:bottom w:val="none" w:sz="0" w:space="0" w:color="auto"/>
            <w:right w:val="none" w:sz="0" w:space="0" w:color="auto"/>
          </w:divBdr>
        </w:div>
      </w:divsChild>
    </w:div>
    <w:div w:id="193006773">
      <w:bodyDiv w:val="1"/>
      <w:marLeft w:val="0"/>
      <w:marRight w:val="0"/>
      <w:marTop w:val="0"/>
      <w:marBottom w:val="0"/>
      <w:divBdr>
        <w:top w:val="none" w:sz="0" w:space="0" w:color="auto"/>
        <w:left w:val="none" w:sz="0" w:space="0" w:color="auto"/>
        <w:bottom w:val="none" w:sz="0" w:space="0" w:color="auto"/>
        <w:right w:val="none" w:sz="0" w:space="0" w:color="auto"/>
      </w:divBdr>
    </w:div>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265238790">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21687125">
      <w:bodyDiv w:val="1"/>
      <w:marLeft w:val="0"/>
      <w:marRight w:val="0"/>
      <w:marTop w:val="0"/>
      <w:marBottom w:val="0"/>
      <w:divBdr>
        <w:top w:val="none" w:sz="0" w:space="0" w:color="auto"/>
        <w:left w:val="none" w:sz="0" w:space="0" w:color="auto"/>
        <w:bottom w:val="none" w:sz="0" w:space="0" w:color="auto"/>
        <w:right w:val="none" w:sz="0" w:space="0" w:color="auto"/>
      </w:divBdr>
    </w:div>
    <w:div w:id="431970230">
      <w:bodyDiv w:val="1"/>
      <w:marLeft w:val="0"/>
      <w:marRight w:val="0"/>
      <w:marTop w:val="0"/>
      <w:marBottom w:val="0"/>
      <w:divBdr>
        <w:top w:val="none" w:sz="0" w:space="0" w:color="auto"/>
        <w:left w:val="none" w:sz="0" w:space="0" w:color="auto"/>
        <w:bottom w:val="none" w:sz="0" w:space="0" w:color="auto"/>
        <w:right w:val="none" w:sz="0" w:space="0" w:color="auto"/>
      </w:divBdr>
    </w:div>
    <w:div w:id="453908666">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891422785">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2349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fidestec.com/wp-content/uploads/2015/01/smps-que-es-pwm.jpg"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chart" Target="charts/chart2.xml"/><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Valores Teoricos</c:v>
          </c:tx>
          <c:yVal>
            <c:numRef>
              <c:f>Hoja1!$A$1:$A$12</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yVal>
          <c:smooth val="1"/>
          <c:extLst>
            <c:ext xmlns:c16="http://schemas.microsoft.com/office/drawing/2014/chart" uri="{C3380CC4-5D6E-409C-BE32-E72D297353CC}">
              <c16:uniqueId val="{00000000-AD38-41F4-805B-0D1EC4317306}"/>
            </c:ext>
          </c:extLst>
        </c:ser>
        <c:ser>
          <c:idx val="1"/>
          <c:order val="1"/>
          <c:tx>
            <c:v>Valores Obtenidos</c:v>
          </c:tx>
          <c:yVal>
            <c:numRef>
              <c:f>Hoja1!$B$1:$B$12</c:f>
              <c:numCache>
                <c:formatCode>General</c:formatCode>
                <c:ptCount val="12"/>
                <c:pt idx="0">
                  <c:v>125.67999999999999</c:v>
                </c:pt>
                <c:pt idx="1">
                  <c:v>169.46</c:v>
                </c:pt>
                <c:pt idx="2">
                  <c:v>243.16</c:v>
                </c:pt>
                <c:pt idx="3">
                  <c:v>372.26</c:v>
                </c:pt>
                <c:pt idx="4">
                  <c:v>445.7</c:v>
                </c:pt>
                <c:pt idx="5">
                  <c:v>539.41999999999996</c:v>
                </c:pt>
                <c:pt idx="6">
                  <c:v>589.5</c:v>
                </c:pt>
                <c:pt idx="7">
                  <c:v>650.78000000000009</c:v>
                </c:pt>
                <c:pt idx="8">
                  <c:v>709.49</c:v>
                </c:pt>
                <c:pt idx="9">
                  <c:v>841.21</c:v>
                </c:pt>
                <c:pt idx="10">
                  <c:v>918.97</c:v>
                </c:pt>
                <c:pt idx="11">
                  <c:v>1009.61</c:v>
                </c:pt>
              </c:numCache>
            </c:numRef>
          </c:yVal>
          <c:smooth val="1"/>
          <c:extLst>
            <c:ext xmlns:c16="http://schemas.microsoft.com/office/drawing/2014/chart" uri="{C3380CC4-5D6E-409C-BE32-E72D297353CC}">
              <c16:uniqueId val="{00000001-AD38-41F4-805B-0D1EC4317306}"/>
            </c:ext>
          </c:extLst>
        </c:ser>
        <c:dLbls>
          <c:showLegendKey val="0"/>
          <c:showVal val="0"/>
          <c:showCatName val="0"/>
          <c:showSerName val="0"/>
          <c:showPercent val="0"/>
          <c:showBubbleSize val="0"/>
        </c:dLbls>
        <c:axId val="76235520"/>
        <c:axId val="76237440"/>
      </c:scatterChart>
      <c:valAx>
        <c:axId val="76235520"/>
        <c:scaling>
          <c:orientation val="minMax"/>
        </c:scaling>
        <c:delete val="0"/>
        <c:axPos val="b"/>
        <c:majorGridlines/>
        <c:majorTickMark val="none"/>
        <c:minorTickMark val="none"/>
        <c:tickLblPos val="nextTo"/>
        <c:crossAx val="76237440"/>
        <c:crosses val="autoZero"/>
        <c:crossBetween val="midCat"/>
      </c:valAx>
      <c:valAx>
        <c:axId val="76237440"/>
        <c:scaling>
          <c:orientation val="minMax"/>
        </c:scaling>
        <c:delete val="0"/>
        <c:axPos val="l"/>
        <c:majorGridlines/>
        <c:title>
          <c:tx>
            <c:rich>
              <a:bodyPr rot="-5400000" vert="horz"/>
              <a:lstStyle/>
              <a:p>
                <a:pPr>
                  <a:defRPr/>
                </a:pPr>
                <a:r>
                  <a:rPr lang="en-US"/>
                  <a:t>Impedancia [</a:t>
                </a:r>
                <a:r>
                  <a:rPr lang="el-GR" sz="1000" b="0" i="0" u="none" strike="noStrike" baseline="0"/>
                  <a:t>Ω</a:t>
                </a:r>
                <a:r>
                  <a:rPr lang="en-US"/>
                  <a:t>]</a:t>
                </a:r>
              </a:p>
            </c:rich>
          </c:tx>
          <c:overlay val="0"/>
        </c:title>
        <c:numFmt formatCode="General" sourceLinked="1"/>
        <c:majorTickMark val="none"/>
        <c:minorTickMark val="none"/>
        <c:tickLblPos val="nextTo"/>
        <c:spPr>
          <a:ln>
            <a:solidFill>
              <a:schemeClr val="accent1"/>
            </a:solidFill>
          </a:ln>
        </c:spPr>
        <c:crossAx val="76235520"/>
        <c:crosses val="autoZero"/>
        <c:crossBetween val="midCat"/>
      </c:valAx>
    </c:plotArea>
    <c:legend>
      <c:legendPos val="b"/>
      <c:overlay val="0"/>
    </c:legend>
    <c:plotVisOnly val="1"/>
    <c:dispBlanksAs val="gap"/>
    <c:showDLblsOverMax val="0"/>
  </c:chart>
  <c:spPr>
    <a:solidFill>
      <a:schemeClr val="accent1">
        <a:lumMod val="20000"/>
        <a:lumOff val="80000"/>
      </a:schemeClr>
    </a:solidFill>
    <a:effectLst>
      <a:outerShdw blurRad="50800" dist="50800" dir="5400000" algn="ctr" rotWithShape="0">
        <a:schemeClr val="bg1"/>
      </a:outerShdw>
    </a:effectLst>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D2CF9-9374-4EC4-89BF-CB47E3DE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65</Pages>
  <Words>20833</Words>
  <Characters>114584</Characters>
  <Application>Microsoft Office Word</Application>
  <DocSecurity>0</DocSecurity>
  <Lines>954</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3</cp:revision>
  <cp:lastPrinted>2018-05-09T22:19:00Z</cp:lastPrinted>
  <dcterms:created xsi:type="dcterms:W3CDTF">2018-05-17T13:40:00Z</dcterms:created>
  <dcterms:modified xsi:type="dcterms:W3CDTF">2018-05-17T15:44:00Z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06b85811-5968-38cc-b135-dbe55ac3dee8</vt:lpwstr>
  </property>
  <property fmtid="{D5CDD505-2E9C-101B-9397-08002B2CF9AE}" pid="24" name="Mendeley Citation Style_1">
    <vt:lpwstr>http://www.zotero.org/styles/apa</vt:lpwstr>
  </property>
</Properties>
</file>