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33cc"/>
          <w:sz w:val="32"/>
          <w:szCs w:val="32"/>
        </w:rPr>
      </w:pPr>
      <w:bookmarkStart w:colFirst="0" w:colLast="0" w:name="_heading=h.gjdgxs" w:id="0"/>
      <w:bookmarkEnd w:id="0"/>
      <w:r w:rsidDel="00000000" w:rsidR="00000000" w:rsidRPr="00000000">
        <w:rPr>
          <w:b w:val="1"/>
          <w:color w:val="ff33cc"/>
          <w:sz w:val="32"/>
          <w:szCs w:val="32"/>
          <w:rtl w:val="0"/>
        </w:rPr>
        <w:t xml:space="preserve">TALLER CRÉDITOS Y TARJETAS DE CRÉDITO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se entiende por tarjeta habiente?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propietario de una tarjeta débito o crédito.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Es cuando la tarjeta de crédito se le entrega a un tercero.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Es el propietario de una tarjeta débito.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Es el propietario de una tarjeta de crédito.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avances por cajero electrónico en Colombia para las tarjetas de crédito se difieren 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 2 a 24 meses.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De 1 a 36 meses.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24 meses.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18 meses de manera automática.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el cliente tiene más de 3 crediágiles se puede unificar la información desde Adminfo para realizar una gestión global. ¿qué consideraciones se debe tener en cuenta?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Que sea el mismo producto.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Que cuenten con la misma altura de mora.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 Y B son correctas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Ninguna de las anteriores.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Adminfo podemos visualizar a cuál tipo de franquicia se le va a generar la gestión de cobro de una tarjeta de crédito porque inician en: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3-4-5.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3-8-9.</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2-5-6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4-5-3-8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¿Cuántos días debe tener un prestanómina para realizar la gestión de cobro?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 realiza el cobro desde el día 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realiza el cobro desde el día 30, o si es ex-prestanomina desde el día 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Se realiza el cobro desde el día 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Ninguna de las anteriores.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cliente actualmente ya no labora en la empresa, en que se convierte el crédito prestanomina?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Desde que el cliente no se encuentre laborando en la empresa, se genera un crédito de consumo.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Sigue siendo prestanomina, solo que se cobra a partir del 6 día en mora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convierte en ex-prestanomina.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Ninguna de las anteriores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compras diferidas a 1 mes generan intereses.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 o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falso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qué momento se le debe de informar al cliente el posible bloqueo y los beneficios de las tarjetas de crédito?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Solo Cuando el cliente pregunte si está bloqueado.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Cuando el cliente no pueda pagar y no conozca los beneficios.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Siempre, esto es un beneficio de estar al día con la obligación y se puede utilizar como manejo de objeciones.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No se lo informo porque no es necesario.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crediagil es un cupo rotativo que puede disfrutarse las veces que sea y el monto mínimo a retirar es de $200.000.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 o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falso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franquicia que NO factura en dólares 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MasterCard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Ninguna de los anteriores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American Express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Visa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los ciclos de facturaciones que se manejan en tarjetas de crédito?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Ciclo 1 (factura los 10 de cada mes) cancela los 02 de cada mes, Ciclo 2 (factura los 25 de cada mes) cancela los 15 del mes siguiente.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1 (factura los 15 de cada mes) para cancelar los primeros días del mes siguiente (1,2,3), Ciclo 2 (factura los 30) para cancelar a mediados del mes siguiente (15,16,17).</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Las tarjetas de Crédito no tienen fecha de corte.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Se pagan el día del desembolso del dinero.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Crédito a la mano, es una línea de crédito de libre inversión para personas naturales que por su nivel de ingresos no tienen fácil acceso al sistema financiero. Este nuevo plan busca promover la inclusión financiera a este tipo de clientes, los cuales van a poder acceder a la financiación desde los $100.000.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Verdadero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falso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las franquicias de las tarjetas de créditos?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Visa (4) American Express (3).</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Mastercard (5), Visa (4) y Platinium.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Mastercard(5), American Express (3) y Visa (4).</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Mastercard (5) y American Express (3) que facturan en dólares.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las fechas de corte y pago de los crediágiles?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Ciclo 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corte: Los 05 de cada mes.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pago: Los 02 de cada mes.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2</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corte: Los 25 de cada mes.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pago: Los 30 de cada mes.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Ciclo 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corte: Los 07 de cada mes.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pago: Los 20 de cada mes.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corte: Los 25 de cada mes.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pago: Los 15 de cada mes.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Ciclo 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corte: Los 20 de cada mes.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pago: Los 02 de cada mes.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corte: Los 01 de cada mes.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pago: Los 20 de cada mes.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Ciclo 1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corte: Los 10 de cada mes.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pago: Los 02 de cada mes.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corte: Los 25 de cada mes.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pago: Los 15 de cada mes.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es Bancoldex?</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Banco de redescuento, financia a las empresas Colombianas, a través del sector financiero, y su principal accionista el gobierno colombiano. Es el banco de desarrollo empresarial colombiano. Banco de segundo piso. Esto quiere decir, que cuando un empresario solicita un crédito a una entidad financiera (a un banco comercial, por ejemplo), ésta institución puede solicitarle a Bancoldex los recursos que dicho empresario requiere. Nosotros se los entregamos a la entidad financiera, y ésta a su vez, se los entrega al empresario.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Ofrecido para financiar nuevos proyectos del sector agropecuario y rural.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Crédito de libre inversión para personas naturales que por su nivel de ingresos no tienen fácil acceso al sistema financiero.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una línea de crédito de libre destinación, que te ayudará en tus problemas de crédito de forma muy simple.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las tarjetas de crédito se realiza la gestión de cobro a partir del primer día en vencimiento?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 o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falso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es el crédito ofrecido para financiar nuevos proyectos del sector agropecuario y rural?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Prestanomina.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Crediagil.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Finagro.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Crédito de consumo.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compras en Colombia y en el extranjero a qué plazo se pueden diferir?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Colombia 1 a 36 meses, Exterior 60 meses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24 meses automáticamente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 18 meses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Colombia de 1 a 36 meses, exterior automáticamente 24 meses.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es un crédito de tesorería?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 por medio del cual el banco satisface necesidades de capital de trabajo de los clientes de banca pyme, como consecuencia de situaciones transitorias de iliquidez.</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Ninguna de las anteriores.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Es el crédito que se utiliza cuando un cliente no tiene suficiente dinero en su cuenta para hacer una transacción.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Es una tarjeta de crédito que se encuentra guardada y solo se utiliza en una emergencia.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4001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4001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MCyMyYxxuayr3LxJvBTMRRj3A==">AMUW2mWGL/4hxOEfiqXE9Jrn2Q2CyAgLIgvHldKumP9P5xImvaAdxANAbT8iYgGwTHLmrObDNeUNTKOerzxcALv+4gaPrOvZDgvt9tPG4lda8H0NbLh3sz4BZExu7pKIH9Qw55Rkhh0L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2021-11-04T21:24:00Z</dcterms:created>
  <dc:creator>Fam</dc:creator>
</cp:coreProperties>
</file>