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una clase dentro del paquete raíz.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12858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ejecutamos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actualizamos el navegador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3620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 revisamos la consola para observar el log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CAMBIAR AL PUERTO DEL SERVIDOR DE APLICACIONES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VOLVEMOS A EJECUTAR EL PROYECTO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ACTUALIZAMOS EL NAVEGADOR EN LA URL CON EL PUERTO POR DEFECTO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VEMOS QUE YA NO ESTÁ DISPONIBLE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CAMBIAMOS EL PUERTO DE LA URL AL NUEVO PUERTO CONFIGURADO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 VEMOS QUE YA ESTÁ DISPONIBLE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9239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