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after="120" w:before="24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 Ejercicios participación en clase DDSI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0" w:right="0" w:firstLine="0"/>
        <w:contextualSpacing w:val="0"/>
        <w:rPr>
          <w:b w:val="1"/>
          <w:color w:val="800000"/>
          <w:sz w:val="30"/>
          <w:szCs w:val="30"/>
        </w:rPr>
      </w:pPr>
      <w:r w:rsidDel="00000000" w:rsidR="00000000" w:rsidRPr="00000000">
        <w:rPr>
          <w:b w:val="1"/>
          <w:color w:val="800000"/>
          <w:sz w:val="30"/>
          <w:szCs w:val="30"/>
          <w:rtl w:val="0"/>
        </w:rPr>
        <w:t xml:space="preserve">Ejercicio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Gestionar información relativa a una agencia de viajes: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Cada destino que ofrece la agencia viene determinado por la ciudad de partida y la ciudad de llegada.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Una ciudad puede formar parte de varios destinos, pero no puede haber dos destinos con la misma ciudad de partida y de llegada.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Para cada destino se pueden programar diferentes viajes que vendrán determinados por la fecha de partida. (Tipos de entidad)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Para cada viaje se podrá registrar la fecha de llegada y las plazas programadas.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Los pasajeros contratarán viajes concretos (no destinos).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Cada viaje concreto puede tener varios pasajeros.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E/R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Modelo lógico relacional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426719</wp:posOffset>
            </wp:positionH>
            <wp:positionV relativeFrom="paragraph">
              <wp:posOffset>635</wp:posOffset>
            </wp:positionV>
            <wp:extent cx="5266690" cy="5655310"/>
            <wp:effectExtent b="0" l="0" r="0" t="0"/>
            <wp:wrapSquare wrapText="bothSides" distB="0" distT="0" distL="0" distR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655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0" w:right="0" w:firstLine="0"/>
        <w:contextualSpacing w:val="0"/>
        <w:rPr>
          <w:b w:val="1"/>
          <w:color w:val="800000"/>
          <w:sz w:val="30"/>
          <w:szCs w:val="30"/>
        </w:rPr>
      </w:pPr>
      <w:r w:rsidDel="00000000" w:rsidR="00000000" w:rsidRPr="00000000">
        <w:rPr>
          <w:b w:val="1"/>
          <w:color w:val="800000"/>
          <w:sz w:val="30"/>
          <w:szCs w:val="30"/>
          <w:rtl w:val="0"/>
        </w:rPr>
        <w:t xml:space="preserve">Ejercicio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Los alumnos realizan los proyectos por parejas.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 proyecto puede ser tutelado por varios profesores.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 profesor puede tutelar más de un proyecto.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 profesor, que tutela un proyecto, sólo puede tener asignada una pareja de alumnos.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 alumno está asignado a un único profesor.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 alumno está asignado a un único proyecto.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42545</wp:posOffset>
            </wp:positionV>
            <wp:extent cx="6120130" cy="2812415"/>
            <wp:effectExtent b="0" l="0" r="0" t="0"/>
            <wp:wrapSquare wrapText="bothSides" distB="0" distT="0" distL="0" distR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2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Alumno 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vertAlign w:val="subscript"/>
          <w:rtl w:val="0"/>
        </w:rPr>
        <w:t xml:space="preserve">1               1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FormarPareja (</w:t>
      </w:r>
      <w:r w:rsidDel="00000000" w:rsidR="00000000" w:rsidRPr="00000000">
        <w:rPr>
          <w:u w:val="single"/>
          <w:rtl w:val="0"/>
        </w:rPr>
        <w:t xml:space="preserve">DNI1,DNI2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Proyecto (</w:t>
      </w:r>
      <w:r w:rsidDel="00000000" w:rsidR="00000000" w:rsidRPr="00000000">
        <w:rPr>
          <w:b w:val="0"/>
          <w:u w:val="single"/>
          <w:rtl w:val="0"/>
        </w:rPr>
        <w:t xml:space="preserve">CodProyec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Profesor (</w:t>
      </w:r>
      <w:r w:rsidDel="00000000" w:rsidR="00000000" w:rsidRPr="00000000">
        <w:rPr>
          <w:u w:val="single"/>
          <w:rtl w:val="0"/>
        </w:rPr>
        <w:t xml:space="preserve">DNI_Prof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vertAlign w:val="subscript"/>
          <w:rtl w:val="0"/>
        </w:rPr>
        <w:t xml:space="preserve">4                          3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Tutela (</w:t>
      </w:r>
      <w:r w:rsidDel="00000000" w:rsidR="00000000" w:rsidRPr="00000000">
        <w:rPr>
          <w:u w:val="single"/>
          <w:rtl w:val="0"/>
        </w:rPr>
        <w:t xml:space="preserve">DNI_Prof, CodProy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vertAlign w:val="subscript"/>
          <w:rtl w:val="0"/>
        </w:rPr>
        <w:t xml:space="preserve">1                  1                      4                             3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Asigna (</w:t>
      </w:r>
      <w:r w:rsidDel="00000000" w:rsidR="00000000" w:rsidRPr="00000000">
        <w:rPr>
          <w:u w:val="single"/>
          <w:rtl w:val="0"/>
        </w:rPr>
        <w:t xml:space="preserve">DNI1, DNI2, DNI_Prof, Cod_Proy,</w:t>
      </w:r>
      <w:r w:rsidDel="00000000" w:rsidR="00000000" w:rsidRPr="00000000">
        <w:rPr>
          <w:u w:val="none"/>
          <w:rtl w:val="0"/>
        </w:rPr>
        <w:t xml:space="preserve"> Calificación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0" w:right="0" w:firstLine="0"/>
        <w:contextualSpacing w:val="0"/>
        <w:rPr>
          <w:b w:val="1"/>
          <w:color w:val="800000"/>
          <w:sz w:val="30"/>
          <w:szCs w:val="30"/>
        </w:rPr>
      </w:pPr>
      <w:r w:rsidDel="00000000" w:rsidR="00000000" w:rsidRPr="00000000">
        <w:rPr>
          <w:b w:val="1"/>
          <w:color w:val="800000"/>
          <w:sz w:val="30"/>
          <w:szCs w:val="30"/>
          <w:rtl w:val="0"/>
        </w:rPr>
        <w:t xml:space="preserve">Ejercicio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Sistema de Información Científico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 articulo está escrito por uno o más autores.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 autor puede escribir varios artículos.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 articulo puede hacer referencia a otros artículos.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 artículo puede estar citado en otros artículos.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639445</wp:posOffset>
            </wp:positionH>
            <wp:positionV relativeFrom="paragraph">
              <wp:posOffset>635</wp:posOffset>
            </wp:positionV>
            <wp:extent cx="4841240" cy="4231640"/>
            <wp:effectExtent b="0" l="0" r="0" t="0"/>
            <wp:wrapSquare wrapText="bothSides" distB="0" distT="0" distL="0" distR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4231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Autor 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Artículo (</w:t>
      </w:r>
      <w:r w:rsidDel="00000000" w:rsidR="00000000" w:rsidRPr="00000000">
        <w:rPr>
          <w:u w:val="single"/>
          <w:rtl w:val="0"/>
        </w:rPr>
        <w:t xml:space="preserve">CodArticulo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</w:t>
      </w:r>
      <w:r w:rsidDel="00000000" w:rsidR="00000000" w:rsidRPr="00000000">
        <w:rPr>
          <w:vertAlign w:val="subscript"/>
          <w:rtl w:val="0"/>
        </w:rPr>
        <w:t xml:space="preserve">1                        2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Escribir (</w:t>
      </w:r>
      <w:r w:rsidDel="00000000" w:rsidR="00000000" w:rsidRPr="00000000">
        <w:rPr>
          <w:u w:val="single"/>
          <w:rtl w:val="0"/>
        </w:rPr>
        <w:t xml:space="preserve">DNI, CodArtículo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</w:t>
      </w:r>
      <w:r w:rsidDel="00000000" w:rsidR="00000000" w:rsidRPr="00000000">
        <w:rPr>
          <w:vertAlign w:val="subscript"/>
          <w:rtl w:val="0"/>
        </w:rPr>
        <w:t xml:space="preserve">2                                           2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Referencia (</w:t>
      </w:r>
      <w:r w:rsidDel="00000000" w:rsidR="00000000" w:rsidRPr="00000000">
        <w:rPr>
          <w:u w:val="single"/>
          <w:rtl w:val="0"/>
        </w:rPr>
        <w:t xml:space="preserve">CodArticuloA, CodArtículoB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0" w:right="0" w:firstLine="0"/>
        <w:contextualSpacing w:val="0"/>
        <w:rPr>
          <w:b w:val="1"/>
          <w:color w:val="800000"/>
          <w:sz w:val="30"/>
          <w:szCs w:val="30"/>
        </w:rPr>
      </w:pPr>
      <w:r w:rsidDel="00000000" w:rsidR="00000000" w:rsidRPr="00000000">
        <w:rPr>
          <w:b w:val="1"/>
          <w:color w:val="800000"/>
          <w:sz w:val="30"/>
          <w:szCs w:val="30"/>
          <w:rtl w:val="0"/>
        </w:rPr>
        <w:t xml:space="preserve">Ejercicio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Sistema de Información de gestión de entradas numeradas de un estadio de fútbol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Los asientos se identifican por la zona a la que pertenecen, la fila y el nº en esa fila.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Los precios de la entrada unicamente vienen determinados por la zona a la que pertenece el asiento.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Cada partido se identifica mediante la fecha y hora del comienzo.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Para cada partido, sólo puede venderse una entrada para cada asiento.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329882</wp:posOffset>
            </wp:positionH>
            <wp:positionV relativeFrom="paragraph">
              <wp:posOffset>635</wp:posOffset>
            </wp:positionV>
            <wp:extent cx="5460365" cy="3246755"/>
            <wp:effectExtent b="0" l="0" r="0" t="0"/>
            <wp:wrapSquare wrapText="bothSides" distB="0" distT="0" distL="0" distR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3246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Partido (</w:t>
      </w:r>
      <w:r w:rsidDel="00000000" w:rsidR="00000000" w:rsidRPr="00000000">
        <w:rPr>
          <w:u w:val="single"/>
          <w:rtl w:val="0"/>
        </w:rPr>
        <w:t xml:space="preserve">Fecha, Hora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Zona (</w:t>
      </w:r>
      <w:r w:rsidDel="00000000" w:rsidR="00000000" w:rsidRPr="00000000">
        <w:rPr>
          <w:u w:val="single"/>
          <w:rtl w:val="0"/>
        </w:rPr>
        <w:t xml:space="preserve">CodZona</w:t>
      </w:r>
      <w:r w:rsidDel="00000000" w:rsidR="00000000" w:rsidRPr="00000000">
        <w:rPr>
          <w:u w:val="none"/>
          <w:rtl w:val="0"/>
        </w:rPr>
        <w:t xml:space="preserve">, Precio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Asiento (</w:t>
      </w:r>
      <w:r w:rsidDel="00000000" w:rsidR="00000000" w:rsidRPr="00000000">
        <w:rPr>
          <w:u w:val="single"/>
          <w:rtl w:val="0"/>
        </w:rPr>
        <w:t xml:space="preserve">CodZona, Fila, Número</w:t>
      </w:r>
      <w:r w:rsidDel="00000000" w:rsidR="00000000" w:rsidRPr="00000000">
        <w:rPr>
          <w:u w:val="none"/>
          <w:rtl w:val="0"/>
        </w:rPr>
        <w:t xml:space="preserve">, Precio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Asigna (</w:t>
      </w:r>
      <w:r w:rsidDel="00000000" w:rsidR="00000000" w:rsidRPr="00000000">
        <w:rPr>
          <w:u w:val="none"/>
          <w:rtl w:val="0"/>
        </w:rPr>
        <w:t xml:space="preserve">Fecha, Hora, </w:t>
      </w:r>
      <w:r w:rsidDel="00000000" w:rsidR="00000000" w:rsidRPr="00000000">
        <w:rPr>
          <w:u w:val="single"/>
          <w:rtl w:val="0"/>
        </w:rPr>
        <w:t xml:space="preserve">CodZona, Fila, Número</w:t>
      </w:r>
      <w:r w:rsidDel="00000000" w:rsidR="00000000" w:rsidRPr="00000000">
        <w:rPr>
          <w:u w:val="none"/>
          <w:rtl w:val="0"/>
        </w:rPr>
        <w:t xml:space="preserve">, Precio</w:t>
      </w:r>
      <w:r w:rsidDel="00000000" w:rsidR="00000000" w:rsidRPr="00000000">
        <w:rPr>
          <w:rtl w:val="0"/>
        </w:rPr>
        <w:t xml:space="preserve">)</w:t>
      </w:r>
    </w:p>
    <w:sectPr>
      <w:pgSz w:h="16838" w:w="11906"/>
      <w:pgMar w:bottom="1134" w:top="1134" w:left="1134" w:right="1134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right="0" w:firstLine="0"/>
      <w:contextualSpacing w:val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