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https://www.juntadeandalucia.es/servicios/madeja/contenido/recurso/416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{Pantalla}-XXX (Número)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(fecha)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depende de otros casos de uso, cuales.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{pantalla}-XXX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necesarias, ejemplo usuario ya registrado.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lo que va a representar el caso de uso.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lo que hay que hacer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Descripción de lo que hay que hacer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caso de que sea necesario, la condición final de como queda, ejemplo en el registro, queda el usuario registrado.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la excepción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la excepción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la excepción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 adicionales sobre el caso de uso.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untadeandalucia.es/servicios/madeja/contenido/recurso/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IFjrJulo7BjQ73Eqnme1RQtD0w==">AMUW2mXkbjVC1hAUs0pYJgYUi4loq738Kn56s5LRWuy0XtqPyFmJzKNlYhuP3ioT7hpBeIe78Ee71ccVcjmj1EaHpfrJH9gRxOpFB8zEBwNkI/69eZlvrBs=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2022-04-17T13:57:00Z</dcterms:created>
</cp:coreProperties>
</file>