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0B8F85"/>
          <w:sz w:val="16"/>
        </w:rPr>
        <w:t>ACTIVIDAD TRANSVERSAL · TODOS LOS CURSOS</w:t>
      </w:r>
    </w:p>
    <w:p>
      <w:pPr>
        <w:pStyle w:val="Title"/>
        <w:spacing w:after="160"/>
      </w:pPr>
      <w:r>
        <w:t>Tarea de Aplicación y Consolidación — TAC</w:t>
      </w:r>
    </w:p>
    <w:p>
      <w:pPr>
        <w:spacing w:after="280"/>
      </w:pPr>
      <w:r>
        <w:rPr>
          <w:color w:val="52666D"/>
          <w:sz w:val="22"/>
        </w:rPr>
        <w:t>Guía general para actividades manuscritas basadas en los contenidos de la última sesión presencial.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5046"/>
            <w:shd w:fill="071A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D9F36A"/>
                <w:sz w:val="36"/>
              </w:rPr>
              <w:t>!</w:t>
            </w:r>
          </w:p>
        </w:tc>
        <w:tc>
          <w:tcPr>
            <w:tcW w:type="dxa" w:w="5046"/>
            <w:shd w:fill="E8F4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71A23"/>
              </w:rPr>
              <w:t>Propósito</w:t>
            </w:r>
          </w:p>
          <w:p>
            <w:pPr>
              <w:spacing w:after="0"/>
            </w:pPr>
            <w:r>
              <w:t>Poner en práctica los conocimientos trabajados en la última sesión, mostrar un procedimiento verificable y llegar preparado para explicar la solución al inicio de la clase siguiente.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071A2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Modalidad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Individual y manuscrita</w:t>
            </w:r>
          </w:p>
        </w:tc>
      </w:tr>
      <w:tr>
        <w:tc>
          <w:tcPr>
            <w:tcW w:type="dxa" w:w="5046"/>
            <w:shd w:fill="071A2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Entrega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Primeros minutos de la siguiente sesión</w:t>
            </w:r>
          </w:p>
        </w:tc>
      </w:tr>
      <w:tr>
        <w:tc>
          <w:tcPr>
            <w:tcW w:type="dxa" w:w="5046"/>
            <w:shd w:fill="071A2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Identificación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TAC-01, TAC-02, TAC-03…</w:t>
            </w:r>
          </w:p>
        </w:tc>
      </w:tr>
      <w:tr>
        <w:tc>
          <w:tcPr>
            <w:tcW w:type="dxa" w:w="5046"/>
            <w:shd w:fill="071A2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Verificación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Explicación oral breve cuando sea solicitada</w:t>
            </w:r>
          </w:p>
        </w:tc>
      </w:tr>
    </w:tbl>
    <w:p>
      <w:pPr>
        <w:pStyle w:val="Heading1"/>
      </w:pPr>
      <w:r>
        <w:t>1. Reglas generales</w:t>
      </w:r>
    </w:p>
    <w:p>
      <w:pPr>
        <w:pStyle w:val="ListBullet"/>
        <w:spacing w:after="60"/>
      </w:pPr>
      <w:r>
        <w:t>La actividad se desarrolla a mano y de forma individual, salvo que el docente indique expresamente otra modalidad.</w:t>
      </w:r>
    </w:p>
    <w:p>
      <w:pPr>
        <w:pStyle w:val="ListBullet"/>
        <w:spacing w:after="60"/>
      </w:pPr>
      <w:r>
        <w:t>Debe presentarse al inicio de la siguiente sesión presencial, dentro del tiempo definido para la recepción y revisión.</w:t>
      </w:r>
    </w:p>
    <w:p>
      <w:pPr>
        <w:pStyle w:val="ListBullet"/>
        <w:spacing w:after="60"/>
      </w:pPr>
      <w:r>
        <w:t>La hoja debe mostrar datos, ecuaciones, unidades, despejes, operaciones intermedias, resultados e interpretación.</w:t>
      </w:r>
    </w:p>
    <w:p>
      <w:pPr>
        <w:pStyle w:val="ListBullet"/>
        <w:spacing w:after="60"/>
      </w:pPr>
      <w:r>
        <w:t>Una calculadora puede utilizarse para ejecutar operaciones autorizadas, pero no sustituye el procedimiento escrito.</w:t>
      </w:r>
    </w:p>
    <w:p>
      <w:pPr>
        <w:pStyle w:val="ListBullet"/>
        <w:spacing w:after="60"/>
      </w:pPr>
      <w:r>
        <w:t>El estudiante debe poder explicar cualquier paso seleccionado por el docente. La explicación permite verificar comprensión y autoría.</w:t>
      </w:r>
    </w:p>
    <w:p>
      <w:pPr>
        <w:pStyle w:val="ListBullet"/>
        <w:spacing w:after="60"/>
      </w:pPr>
      <w:r>
        <w:t>Las correcciones deben ser legibles. Se recomienda tachar una sola vez y escribir la corrección, en lugar de borrar todo el proceso.</w:t>
      </w:r>
    </w:p>
    <w:p>
      <w:pPr>
        <w:pStyle w:val="Heading1"/>
      </w:pPr>
      <w:r>
        <w:t>2. Estructura obligatoria de la entrega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3364"/>
            <w:shd w:fill="071A23"/>
          </w:tcPr>
          <w:p>
            <w:r>
              <w:rPr>
                <w:b/>
                <w:color w:val="FFFFFF"/>
              </w:rPr>
              <w:t>N.º</w:t>
            </w:r>
          </w:p>
        </w:tc>
        <w:tc>
          <w:tcPr>
            <w:tcW w:type="dxa" w:w="3364"/>
            <w:shd w:fill="071A23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64"/>
            <w:shd w:fill="071A23"/>
          </w:tcPr>
          <w:p>
            <w:r>
              <w:rPr>
                <w:b/>
                <w:color w:val="FFFFFF"/>
              </w:rPr>
              <w:t>Contenido mínimo</w:t>
            </w:r>
          </w:p>
        </w:tc>
      </w:tr>
      <w:tr>
        <w:tc>
          <w:tcPr>
            <w:tcW w:type="dxa" w:w="3364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01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Encabezado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Universidad, curso, nombre del estudiante, fecha, código de la tarea y tema de la última sesión.</w:t>
            </w:r>
          </w:p>
        </w:tc>
      </w:tr>
      <w:tr>
        <w:tc>
          <w:tcPr>
            <w:tcW w:type="dxa" w:w="3364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02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Enunciado o propósito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Copiar o resumir fielmente el problema, sin eliminar condiciones importantes.</w:t>
            </w:r>
          </w:p>
        </w:tc>
      </w:tr>
      <w:tr>
        <w:tc>
          <w:tcPr>
            <w:tcW w:type="dxa" w:w="3364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03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Datos conocidos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Organizar variables, valores, unidades, supuestos y datos procedentes de tablas, gráficos o fuentes.</w:t>
            </w:r>
          </w:p>
        </w:tc>
      </w:tr>
      <w:tr>
        <w:tc>
          <w:tcPr>
            <w:tcW w:type="dxa" w:w="3364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04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Qué se debe determinar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Identificar las variables, resultados o decisiones solicitadas.</w:t>
            </w:r>
          </w:p>
        </w:tc>
      </w:tr>
      <w:tr>
        <w:tc>
          <w:tcPr>
            <w:tcW w:type="dxa" w:w="3364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05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Esquema o representación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Incluir croquis, diagrama, perfil, red, sección, tabla o gráfico cuando sea pertinente.</w:t>
            </w:r>
          </w:p>
        </w:tc>
      </w:tr>
      <w:tr>
        <w:tc>
          <w:tcPr>
            <w:tcW w:type="dxa" w:w="3364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06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Fundamento y ecuaciones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Indicar el principio aplicado y escribir la ecuación general antes de sustituir valores.</w:t>
            </w:r>
          </w:p>
        </w:tc>
      </w:tr>
      <w:tr>
        <w:tc>
          <w:tcPr>
            <w:tcW w:type="dxa" w:w="3364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07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Procedimiento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Mostrar conversiones, despejes, sustituciones, operaciones, iteraciones y verificaciones.</w:t>
            </w:r>
          </w:p>
        </w:tc>
      </w:tr>
      <w:tr>
        <w:tc>
          <w:tcPr>
            <w:tcW w:type="dxa" w:w="3364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08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Resultados finales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Destacar valor, unidad, variable y cifras significativas razonables.</w:t>
            </w:r>
          </w:p>
        </w:tc>
      </w:tr>
      <w:tr>
        <w:tc>
          <w:tcPr>
            <w:tcW w:type="dxa" w:w="3364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09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Interpretación y dudas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Explicar el significado del resultado, comprobar si es razonable e indicar un aspecto por revisar.</w:t>
            </w:r>
          </w:p>
        </w:tc>
      </w:tr>
    </w:tbl>
    <w:p>
      <w:pPr>
        <w:spacing w:after="100"/>
      </w:pPr>
      <w:r>
        <w:rPr>
          <w:rFonts w:ascii="Arial" w:hAnsi="Arial"/>
          <w:b/>
          <w:color w:val="0B8F85"/>
          <w:sz w:val="16"/>
        </w:rPr>
        <w:t>EVALUACIÓN</w:t>
      </w:r>
    </w:p>
    <w:p>
      <w:pPr>
        <w:pStyle w:val="Title"/>
        <w:spacing w:after="160"/>
      </w:pPr>
      <w:r>
        <w:t>Rúbrica general</w:t>
      </w:r>
    </w:p>
    <w:p>
      <w:pPr>
        <w:spacing w:after="280"/>
      </w:pPr>
      <w:r>
        <w:rPr>
          <w:color w:val="52666D"/>
          <w:sz w:val="22"/>
        </w:rPr>
        <w:t>La nota final corresponde a la suma ponderada de seis criterios.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071A2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364"/>
            <w:shd w:fill="071A2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364"/>
            <w:shd w:fill="071A2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Peso</w:t>
            </w:r>
          </w:p>
        </w:tc>
      </w:tr>
      <w:tr>
        <w:tc>
          <w:tcPr>
            <w:tcW w:type="dxa" w:w="3364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Comprensión y planteamiento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15 %</w:t>
            </w:r>
          </w:p>
        </w:tc>
      </w:tr>
      <w:tr>
        <w:tc>
          <w:tcPr>
            <w:tcW w:type="dxa" w:w="3364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D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Aplicación del procedimiento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30 %</w:t>
            </w:r>
          </w:p>
        </w:tc>
      </w:tr>
      <w:tr>
        <w:tc>
          <w:tcPr>
            <w:tcW w:type="dxa" w:w="3364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Exactitud técnica y matemática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20 %</w:t>
            </w:r>
          </w:p>
        </w:tc>
      </w:tr>
      <w:tr>
        <w:tc>
          <w:tcPr>
            <w:tcW w:type="dxa" w:w="3364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R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Resultados, unidades e interpretación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15 %</w:t>
            </w:r>
          </w:p>
        </w:tc>
      </w:tr>
      <w:tr>
        <w:tc>
          <w:tcPr>
            <w:tcW w:type="dxa" w:w="3364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O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Organización y presentación manuscrita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10 %</w:t>
            </w:r>
          </w:p>
        </w:tc>
      </w:tr>
      <w:tr>
        <w:tc>
          <w:tcPr>
            <w:tcW w:type="dxa" w:w="3364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Cumplimiento, autoría y explicación</w:t>
            </w:r>
          </w:p>
        </w:tc>
        <w:tc>
          <w:tcPr>
            <w:tcW w:type="dxa" w:w="33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10 %</w:t>
            </w:r>
          </w:p>
        </w:tc>
      </w:tr>
    </w:tbl>
    <w:p>
      <w:pPr>
        <w:pStyle w:val="Heading2"/>
      </w:pPr>
      <w:r>
        <w:t>01. Comprensión y planteamiento — 15 %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Excelente · 4,6–5,0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Identifica correctamente el problema, los datos, las unidades, las variables buscadas y las condiciones de aplicación. Presenta un esquema pertinente y establece supuestos cuando son necesarios.</w:t>
            </w:r>
          </w:p>
        </w:tc>
      </w:tr>
      <w:tr>
        <w:tc>
          <w:tcPr>
            <w:tcW w:type="dxa" w:w="5046"/>
            <w:shd w:fill="F0F7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Competente · 4,0–4,5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Comprende el problema y reconoce los datos principales. Presenta pequeñas omisiones en variables, supuestos o representación, sin afectar el desarrollo.</w:t>
            </w:r>
          </w:p>
        </w:tc>
      </w:tr>
      <w:tr>
        <w:tc>
          <w:tcPr>
            <w:tcW w:type="dxa" w:w="5046"/>
            <w:shd w:fill="FFF7D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En desarrollo · 3,0–3,9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El planteamiento es parcial. Omite datos, confunde variables o no identifica con claridad lo que debe determinar.</w:t>
            </w:r>
          </w:p>
        </w:tc>
      </w:tr>
      <w:tr>
        <w:tc>
          <w:tcPr>
            <w:tcW w:type="dxa" w:w="5046"/>
            <w:shd w:fill="FBEDE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Insuficiente · 1,0–2,9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 comprende el problema, utiliza datos que no corresponden o inicia operaciones sin un planteamiento verificable.</w:t>
            </w:r>
          </w:p>
        </w:tc>
      </w:tr>
    </w:tbl>
    <w:p>
      <w:pPr>
        <w:pStyle w:val="Heading2"/>
      </w:pPr>
      <w:r>
        <w:t>02. Aplicación del procedimiento — 30 %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Excelente · 4,6–5,0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Selecciona correctamente principios, ecuaciones y métodos. Presenta un procedimiento completo y ordenado, con despejes, conversiones, sustituciones y operaciones intermedias.</w:t>
            </w:r>
          </w:p>
        </w:tc>
      </w:tr>
      <w:tr>
        <w:tc>
          <w:tcPr>
            <w:tcW w:type="dxa" w:w="5046"/>
            <w:shd w:fill="F0F7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Competente · 4,0–4,5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El método aplicado es correcto y permite llegar al resultado. Existen omisiones menores que no impiden verificar el trabajo.</w:t>
            </w:r>
          </w:p>
        </w:tc>
      </w:tr>
      <w:tr>
        <w:tc>
          <w:tcPr>
            <w:tcW w:type="dxa" w:w="5046"/>
            <w:shd w:fill="FFF7D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En desarrollo · 3,0–3,9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El procedimiento es parcialmente correcto, pero contiene pasos incompletos, desordenados o errores conceptuales que requieren corrección.</w:t>
            </w:r>
          </w:p>
        </w:tc>
      </w:tr>
      <w:tr>
        <w:tc>
          <w:tcPr>
            <w:tcW w:type="dxa" w:w="5046"/>
            <w:shd w:fill="FBEDE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Insuficiente · 1,0–2,9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 aplica el método correspondiente, presenta solo respuestas finales o desarrolla un procedimiento que no puede verificarse.</w:t>
            </w:r>
          </w:p>
        </w:tc>
      </w:tr>
    </w:tbl>
    <w:p>
      <w:pPr>
        <w:pStyle w:val="Heading2"/>
      </w:pPr>
      <w:r>
        <w:t>03. Exactitud técnica y matemática — 20 %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Excelente · 4,6–5,0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Los cálculos, despejes, signos, conversiones y criterios técnicos son correctos. Mantiene consistencia dimensional y precisión apropiada.</w:t>
            </w:r>
          </w:p>
        </w:tc>
      </w:tr>
      <w:tr>
        <w:tc>
          <w:tcPr>
            <w:tcW w:type="dxa" w:w="5046"/>
            <w:shd w:fill="F0F7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Competente · 4,0–4,5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Presenta errores menores de operación o redondeo que no modifican sustancialmente la solución.</w:t>
            </w:r>
          </w:p>
        </w:tc>
      </w:tr>
      <w:tr>
        <w:tc>
          <w:tcPr>
            <w:tcW w:type="dxa" w:w="5046"/>
            <w:shd w:fill="FFF7D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En desarrollo · 3,0–3,9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Presenta errores matemáticos, de unidades o sustitución que afectan parcialmente los resultados, aunque se evidencia comprensión del método.</w:t>
            </w:r>
          </w:p>
        </w:tc>
      </w:tr>
      <w:tr>
        <w:tc>
          <w:tcPr>
            <w:tcW w:type="dxa" w:w="5046"/>
            <w:shd w:fill="FBEDE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Insuficiente · 1,0–2,9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Los errores conceptuales o matemáticos invalidan el resultado, o no existe desarrollo suficiente para comprobar los cálculos.</w:t>
            </w:r>
          </w:p>
        </w:tc>
      </w:tr>
    </w:tbl>
    <w:p>
      <w:pPr>
        <w:pStyle w:val="Heading2"/>
      </w:pPr>
      <w:r>
        <w:t>04. Resultados, unidades e interpretación — 15 %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Excelente · 4,6–5,0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Presenta resultados identificados, con unidades y cifras apropiadas. Verifica su coherencia e interpreta correctamente el significado físico o técnico.</w:t>
            </w:r>
          </w:p>
        </w:tc>
      </w:tr>
      <w:tr>
        <w:tc>
          <w:tcPr>
            <w:tcW w:type="dxa" w:w="5046"/>
            <w:shd w:fill="F0F7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Competente · 4,0–4,5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Los resultados son correctos y tienen unidades. La verificación o interpretación es breve, pero suficiente.</w:t>
            </w:r>
          </w:p>
        </w:tc>
      </w:tr>
      <w:tr>
        <w:tc>
          <w:tcPr>
            <w:tcW w:type="dxa" w:w="5046"/>
            <w:shd w:fill="FFF7D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En desarrollo · 3,0–3,9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Presenta resultados parcialmente correctos, sin destacar, con unidades incompletas o con una interpretación superficial.</w:t>
            </w:r>
          </w:p>
        </w:tc>
      </w:tr>
      <w:tr>
        <w:tc>
          <w:tcPr>
            <w:tcW w:type="dxa" w:w="5046"/>
            <w:shd w:fill="FBEDE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Insuficiente · 1,0–2,9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 presenta resultados verificables, omite las unidades o interpreta de manera incorrecta lo obtenido.</w:t>
            </w:r>
          </w:p>
        </w:tc>
      </w:tr>
    </w:tbl>
    <w:p>
      <w:pPr>
        <w:pStyle w:val="Heading2"/>
      </w:pPr>
      <w:r>
        <w:t>05. Organización y presentación manuscrita — 10 %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Excelente · 4,6–5,0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El trabajo es legible, limpio y organizado. Utiliza títulos, numeración, tablas, esquemas y recuadros que facilitan la revisión.</w:t>
            </w:r>
          </w:p>
        </w:tc>
      </w:tr>
      <w:tr>
        <w:tc>
          <w:tcPr>
            <w:tcW w:type="dxa" w:w="5046"/>
            <w:shd w:fill="F0F7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Competente · 4,0–4,5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La presentación es clara y legible. Tiene pequeños problemas de orden o limpieza que no dificultan la revisión.</w:t>
            </w:r>
          </w:p>
        </w:tc>
      </w:tr>
      <w:tr>
        <w:tc>
          <w:tcPr>
            <w:tcW w:type="dxa" w:w="5046"/>
            <w:shd w:fill="FFF7D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En desarrollo · 3,0–3,9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El trabajo puede comprenderse, pero presenta desorden, tachones excesivos, escritura poco legible o falta de separación entre procedimientos.</w:t>
            </w:r>
          </w:p>
        </w:tc>
      </w:tr>
      <w:tr>
        <w:tc>
          <w:tcPr>
            <w:tcW w:type="dxa" w:w="5046"/>
            <w:shd w:fill="FBEDE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Insuficiente · 1,0–2,9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La presentación impide revisar adecuadamente el desarrollo, faltan hojas, no hay secuencia o la escritura es ilegible.</w:t>
            </w:r>
          </w:p>
        </w:tc>
      </w:tr>
    </w:tbl>
    <w:p>
      <w:pPr>
        <w:pStyle w:val="Heading2"/>
      </w:pPr>
      <w:r>
        <w:t>06. Cumplimiento, autoría y explicación — 10 %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8F4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Excelente · 4,6–5,0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Entrega la actividad completa, manuscrita y dentro del momento establecido. Puede explicar cualquier paso y demuestra autoría del trabajo.</w:t>
            </w:r>
          </w:p>
        </w:tc>
      </w:tr>
      <w:tr>
        <w:tc>
          <w:tcPr>
            <w:tcW w:type="dxa" w:w="5046"/>
            <w:shd w:fill="F0F7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Competente · 4,0–4,5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Entrega la actividad en el momento previsto y explica el procedimiento general, aunque presenta dudas menores.</w:t>
            </w:r>
          </w:p>
        </w:tc>
      </w:tr>
      <w:tr>
        <w:tc>
          <w:tcPr>
            <w:tcW w:type="dxa" w:w="5046"/>
            <w:shd w:fill="FFF7D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En desarrollo · 3,0–3,9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La actividad está incompleta, se entrega fuera del momento definido o el estudiante demuestra dominio parcial de lo escrito.</w:t>
            </w:r>
          </w:p>
        </w:tc>
      </w:tr>
      <w:tr>
        <w:tc>
          <w:tcPr>
            <w:tcW w:type="dxa" w:w="5046"/>
            <w:shd w:fill="FBEDE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Insuficiente · 1,0–2,9</w:t>
            </w:r>
          </w:p>
        </w:tc>
        <w:tc>
          <w:tcPr>
            <w:tcW w:type="dxa" w:w="504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 entrega oportunamente, no puede explicar el procedimiento o existen evidencias de que no elaboró el trabajo.</w:t>
            </w:r>
          </w:p>
        </w:tc>
      </w:tr>
    </w:tbl>
    <w:p>
      <w:pPr>
        <w:pStyle w:val="Heading1"/>
      </w:pPr>
      <w:r>
        <w:t>3. Condiciones de aplicación</w:t>
      </w:r>
    </w:p>
    <w:p>
      <w:pPr>
        <w:pStyle w:val="ListBullet"/>
        <w:spacing w:after="60"/>
      </w:pPr>
      <w:r>
        <w:t>Una actividad con respuestas finales y sin procedimiento tendrá una calificación máxima de 2,9.</w:t>
      </w:r>
    </w:p>
    <w:p>
      <w:pPr>
        <w:pStyle w:val="ListBullet"/>
        <w:spacing w:after="60"/>
      </w:pPr>
      <w:r>
        <w:t>La ausencia de unidades impide alcanzar el nivel Excelente en los criterios afectados.</w:t>
      </w:r>
    </w:p>
    <w:p>
      <w:pPr>
        <w:pStyle w:val="ListBullet"/>
        <w:spacing w:after="60"/>
      </w:pPr>
      <w:r>
        <w:t>Cuando existan dudas sobre la autoría, se realizará una verificación oral breve antes de cerrar la nota.</w:t>
      </w:r>
    </w:p>
    <w:p>
      <w:pPr>
        <w:pStyle w:val="ListBullet"/>
        <w:spacing w:after="60"/>
      </w:pPr>
      <w:r>
        <w:t>Las fotografías, impresiones o soluciones generadas por terceros no sustituyen el desarrollo manuscrito.</w:t>
      </w:r>
    </w:p>
    <w:p>
      <w:pPr>
        <w:pStyle w:val="ListBullet"/>
        <w:spacing w:after="60"/>
      </w:pPr>
      <w:r>
        <w:t>La entrega posterior al momento definido se manejará de acuerdo con las reglas comunicadas para cada curso.</w:t>
      </w:r>
    </w:p>
    <w:p>
      <w:pPr>
        <w:pStyle w:val="Heading1"/>
      </w:pPr>
      <w:r>
        <w:t>4. Códigos de retroalimentación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071A23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523"/>
            <w:shd w:fill="071A23"/>
          </w:tcPr>
          <w:p>
            <w:r>
              <w:rPr>
                <w:b/>
                <w:color w:val="FFFFFF"/>
              </w:rPr>
              <w:t>Observación</w:t>
            </w:r>
          </w:p>
        </w:tc>
        <w:tc>
          <w:tcPr>
            <w:tcW w:type="dxa" w:w="2523"/>
            <w:shd w:fill="071A23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523"/>
            <w:shd w:fill="071A23"/>
          </w:tcPr>
          <w:p>
            <w:r>
              <w:rPr>
                <w:b/>
                <w:color w:val="FFFFFF"/>
              </w:rPr>
              <w:t>Observación</w:t>
            </w:r>
          </w:p>
        </w:tc>
      </w:tr>
      <w:tr>
        <w:tc>
          <w:tcPr>
            <w:tcW w:type="dxa" w:w="2523"/>
            <w:shd w:fill="E8F4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P1</w:t>
            </w:r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Datos o planteamiento incompleto</w:t>
            </w:r>
          </w:p>
        </w:tc>
        <w:tc>
          <w:tcPr>
            <w:tcW w:type="dxa" w:w="2523"/>
            <w:shd w:fill="E8F4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P2</w:t>
            </w:r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No identifica lo solicitado</w:t>
            </w:r>
          </w:p>
        </w:tc>
      </w:tr>
      <w:tr>
        <w:tc>
          <w:tcPr>
            <w:tcW w:type="dxa" w:w="2523"/>
            <w:shd w:fill="E8F4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D1</w:t>
            </w:r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Falta procedimiento</w:t>
            </w:r>
          </w:p>
        </w:tc>
        <w:tc>
          <w:tcPr>
            <w:tcW w:type="dxa" w:w="2523"/>
            <w:shd w:fill="E8F4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D2</w:t>
            </w:r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Ecuación no aplicable</w:t>
            </w:r>
          </w:p>
        </w:tc>
      </w:tr>
      <w:tr>
        <w:tc>
          <w:tcPr>
            <w:tcW w:type="dxa" w:w="2523"/>
            <w:shd w:fill="E8F4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D3</w:t>
            </w:r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Despeje incorrecto</w:t>
            </w:r>
          </w:p>
        </w:tc>
        <w:tc>
          <w:tcPr>
            <w:tcW w:type="dxa" w:w="2523"/>
            <w:shd w:fill="E8F4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U1</w:t>
            </w:r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Falta unidad</w:t>
            </w:r>
          </w:p>
        </w:tc>
      </w:tr>
      <w:tr>
        <w:tc>
          <w:tcPr>
            <w:tcW w:type="dxa" w:w="2523"/>
            <w:shd w:fill="E8F4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U2</w:t>
            </w:r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Conversión incorrecta</w:t>
            </w:r>
          </w:p>
        </w:tc>
        <w:tc>
          <w:tcPr>
            <w:tcW w:type="dxa" w:w="2523"/>
            <w:shd w:fill="E8F4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C1</w:t>
            </w:r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Error de cálculo</w:t>
            </w:r>
          </w:p>
        </w:tc>
      </w:tr>
      <w:tr>
        <w:tc>
          <w:tcPr>
            <w:tcW w:type="dxa" w:w="2523"/>
            <w:shd w:fill="E8F4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C2</w:t>
            </w:r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Signo incorrecto</w:t>
            </w:r>
          </w:p>
        </w:tc>
        <w:tc>
          <w:tcPr>
            <w:tcW w:type="dxa" w:w="2523"/>
            <w:shd w:fill="E8F4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R1</w:t>
            </w:r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Resultado sin destacar</w:t>
            </w:r>
          </w:p>
        </w:tc>
      </w:tr>
      <w:tr>
        <w:tc>
          <w:tcPr>
            <w:tcW w:type="dxa" w:w="2523"/>
            <w:shd w:fill="E8F4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R2</w:t>
            </w:r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Falta interpretación</w:t>
            </w:r>
          </w:p>
        </w:tc>
        <w:tc>
          <w:tcPr>
            <w:tcW w:type="dxa" w:w="2523"/>
            <w:shd w:fill="E8F4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O1</w:t>
            </w:r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Mejorar orden</w:t>
            </w:r>
          </w:p>
        </w:tc>
      </w:tr>
      <w:tr>
        <w:tc>
          <w:tcPr>
            <w:tcW w:type="dxa" w:w="2523"/>
            <w:shd w:fill="E8F4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O2</w:t>
            </w:r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Escritura poco legible</w:t>
            </w:r>
          </w:p>
        </w:tc>
        <w:tc>
          <w:tcPr>
            <w:tcW w:type="dxa" w:w="2523"/>
            <w:shd w:fill="E8F4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V1</w:t>
            </w:r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Resultado no verificado</w:t>
            </w:r>
          </w:p>
        </w:tc>
      </w:tr>
      <w:tr>
        <w:tc>
          <w:tcPr>
            <w:tcW w:type="dxa" w:w="2523"/>
            <w:shd w:fill="E8F4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</w:rPr>
              <w:t>A1</w:t>
            </w:r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Debe explicar el procedimiento</w:t>
            </w:r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</w:p>
        </w:tc>
        <w:tc>
          <w:tcPr>
            <w:tcW w:type="dxa" w:w="252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</w:p>
        </w:tc>
      </w:tr>
    </w:tbl>
    <w:p>
      <w:pPr>
        <w:pStyle w:val="Heading1"/>
      </w:pPr>
      <w:r>
        <w:t>5. Lista final del estudiante</w:t>
      </w:r>
    </w:p>
    <w:p>
      <w:pPr>
        <w:pStyle w:val="ListBullet"/>
        <w:spacing w:after="60"/>
      </w:pPr>
      <w:r>
        <w:t>El encabezado y el código TAC están completos.</w:t>
      </w:r>
    </w:p>
    <w:p>
      <w:pPr>
        <w:pStyle w:val="ListBullet"/>
        <w:spacing w:after="60"/>
      </w:pPr>
      <w:r>
        <w:t>Los datos, unidades y variables buscadas están claramente identificados.</w:t>
      </w:r>
    </w:p>
    <w:p>
      <w:pPr>
        <w:pStyle w:val="ListBullet"/>
        <w:spacing w:after="60"/>
      </w:pPr>
      <w:r>
        <w:t>Las ecuaciones aparecen antes de reemplazar valores.</w:t>
      </w:r>
    </w:p>
    <w:p>
      <w:pPr>
        <w:pStyle w:val="ListBullet"/>
        <w:spacing w:after="60"/>
      </w:pPr>
      <w:r>
        <w:t>El procedimiento y las operaciones intermedias pueden revisarse.</w:t>
      </w:r>
    </w:p>
    <w:p>
      <w:pPr>
        <w:pStyle w:val="ListBullet"/>
        <w:spacing w:after="60"/>
      </w:pPr>
      <w:r>
        <w:t>Los resultados están destacados y tienen unidades.</w:t>
      </w:r>
    </w:p>
    <w:p>
      <w:pPr>
        <w:pStyle w:val="ListBullet"/>
        <w:spacing w:after="60"/>
      </w:pPr>
      <w:r>
        <w:t>Incluí una interpretación o verificación breve.</w:t>
      </w:r>
    </w:p>
    <w:p>
      <w:pPr>
        <w:pStyle w:val="ListBullet"/>
        <w:spacing w:after="60"/>
      </w:pPr>
      <w:r>
        <w:t>La actividad está ordenada, numerada y es legible.</w:t>
      </w:r>
    </w:p>
    <w:p>
      <w:pPr>
        <w:pStyle w:val="ListBullet"/>
        <w:spacing w:after="60"/>
      </w:pPr>
      <w:r>
        <w:t>Puedo explicar sin leer cualquiera de los pasos.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957"/>
      </w:tblGrid>
      <w:tr>
        <w:tc>
          <w:tcPr>
            <w:tcW w:type="dxa" w:w="5046"/>
            <w:shd w:fill="071A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D9F36A"/>
                <w:sz w:val="36"/>
              </w:rPr>
              <w:t>!</w:t>
            </w:r>
          </w:p>
        </w:tc>
        <w:tc>
          <w:tcPr>
            <w:tcW w:type="dxa" w:w="5046"/>
            <w:shd w:fill="F3F0E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71A23"/>
              </w:rPr>
              <w:t>Uso recomendado</w:t>
            </w:r>
          </w:p>
          <w:p>
            <w:pPr>
              <w:spacing w:after="0"/>
            </w:pPr>
            <w:r>
              <w:t>Publicar esta guía en todos los cursos y utilizar el mismo código TAC durante el semestre. La consistencia reduce el tiempo de revisión y ayuda al estudiante a desarrollar hábitos de solución de problemas.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2747B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B8F85"/>
        <w:sz w:val="16"/>
      </w:rPr>
      <w:t>JUANKLOZ DOCENCIA  |  TAREA DE APLICACIÓN Y CONSOLIDACIÓN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831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71A2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71A2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71A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71A2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de Aplicación y Consolidación</dc:title>
  <dc:subject>Guía y rúbrica general para tareas de aplicación de clase</dc:subject>
  <dc:creator>Juan Carlos Lozano Sierra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