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12/02/2024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 Concluimos que éste ha estado a la altura de las expectativas del grupo.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5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Modify the anonymous menu so that it shows an option that takes the browser to the home page of your favourite web site.  The title must read as follows: “〈id-number〉: 〈surname〉, 〈name〉”, where “〈id-number〉” denotes your DNI, NIE, or passport number, “〈surname〉” denotes your surname/s, and “〈name〉” denotes your name/s.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el menú de usuario anónimo añadiendo un enlace a la home page de mi web favorita, mostrando el título como se especifica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Castro,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0.25h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11) </w:t>
            </w:r>
            <w:r w:rsidDel="00000000" w:rsidR="00000000" w:rsidRPr="00000000">
              <w:rPr>
                <w:rtl w:val="0"/>
              </w:rPr>
              <w:t xml:space="preserve">Produce an analysis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Castro,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12) </w:t>
            </w:r>
            <w:r w:rsidDel="00000000" w:rsidR="00000000" w:rsidRPr="00000000">
              <w:rPr>
                <w:rtl w:val="0"/>
              </w:rPr>
              <w:t xml:space="preserve">Produce a planning and progress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Castro,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1,75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jc w:val="both"/>
        <w:rPr/>
      </w:pPr>
      <w:bookmarkStart w:colFirst="0" w:colLast="0" w:name="_rz9wzcau02no" w:id="7"/>
      <w:bookmarkEnd w:id="7"/>
      <w:r w:rsidDel="00000000" w:rsidR="00000000" w:rsidRPr="00000000">
        <w:rPr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Añadiendo la entrada al archivo i18n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Añadiendo la suboption al menu-option con la etiqueta del .i18n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Código en funcionamiento. Se aprecia que la url es correcta.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La tarea linkeada se ha movido de columna. Quedamos a la espera de que el cliente lo revise.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>
          <w:sz w:val="24"/>
          <w:szCs w:val="24"/>
        </w:rPr>
      </w:pPr>
      <w:bookmarkStart w:colFirst="0" w:colLast="0" w:name="_n99buhynq5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both"/>
        <w:rPr/>
      </w:pPr>
      <w:bookmarkStart w:colFirst="0" w:colLast="0" w:name="_fd9dcbnll4t" w:id="9"/>
      <w:bookmarkEnd w:id="9"/>
      <w:r w:rsidDel="00000000" w:rsidR="00000000" w:rsidRPr="00000000">
        <w:rPr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11,62€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86,16€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97,78€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Coste total estimado: 109,19€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>
          <w:sz w:val="26"/>
          <w:szCs w:val="26"/>
          <w:u w:val="single"/>
        </w:rPr>
      </w:pPr>
      <w:bookmarkStart w:colFirst="0" w:colLast="0" w:name="_b3i81irrxtp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>
          <w:color w:val="434343"/>
          <w:sz w:val="24"/>
          <w:szCs w:val="24"/>
        </w:rPr>
      </w:pPr>
      <w:bookmarkStart w:colFirst="0" w:colLast="0" w:name="_djdbj3qwlfhx" w:id="11"/>
      <w:bookmarkEnd w:id="11"/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jc w:val="both"/>
        <w:rPr/>
      </w:pPr>
      <w:bookmarkStart w:colFirst="0" w:colLast="0" w:name="_75o09jor5m0s" w:id="12"/>
      <w:bookmarkEnd w:id="12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jc w:val="both"/>
        <w:rPr/>
      </w:pPr>
      <w:bookmarkStart w:colFirst="0" w:colLast="0" w:name="_e5qx5d80jfbf" w:id="13"/>
      <w:bookmarkEnd w:id="13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jc w:val="both"/>
        <w:rPr/>
      </w:pPr>
      <w:bookmarkStart w:colFirst="0" w:colLast="0" w:name="_vupaompip0r" w:id="14"/>
      <w:bookmarkEnd w:id="14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5,81€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2,75h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78,98€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84,79€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96,20€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-12,99€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Se han completado las tareas satisfactoriamente y en menos tiempo del estimado inicialmente. La entrega, desde el punto de vista de la planificación, ha sido un éxito.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Consideramos además que la estimación ha sido un éxito, ya que la desviación es muy poco significativa con respecto al precio total de la entrega.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