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</w:t>
      </w:r>
      <w:r w:rsidDel="00000000" w:rsidR="00000000" w:rsidRPr="00000000">
        <w:rPr>
          <w:rtl w:val="0"/>
        </w:rPr>
        <w:t xml:space="preserve">tercera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/2024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ha procedido a analizar los requisitos individuales del Student #2 en la tercera entrega de la asignatura.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bien las operaciones crud, especialmente la de update.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Utilizar el boolean draftMode para gestionar los contratos publicados.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bien las operaciones crud, especialmente la de update.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el boolean draftMode para gestionar los logs publicados.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incongruencias o imprecisiones.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según se describe en 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incongruencias o imprecisiones.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según se describe en 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incongruencias o imprecisiones.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según se describe en 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incongruencias o imprecisiones.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según se describe en 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al cliente.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 esta entrega se han encontrado imprecisiones, incongruencias e incompletitudes en los requisitos individuales del Student #2. Se procederá al desarrollo tras consultar al cliente para cumplir con sus expectativas.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