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Encuestas de recolección de información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84912109375" w:line="240" w:lineRule="auto"/>
        <w:ind w:left="1445.039978027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de respuestas:26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1005859375" w:line="212.75588035583496" w:lineRule="auto"/>
        <w:ind w:left="147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4098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73367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40982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24043083190918" w:lineRule="auto"/>
        <w:ind w:left="147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7336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73367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7336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57541370391846" w:lineRule="auto"/>
        <w:ind w:left="147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4098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7336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9555435180664" w:lineRule="auto"/>
        <w:ind w:left="147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4098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40982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20" w:orient="portrait"/>
      <w:pgMar w:bottom="0" w:top="1420.15625" w:left="0" w:right="14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