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fhyesycuyy1m" w:id="0"/>
      <w:bookmarkEnd w:id="0"/>
      <w:r w:rsidDel="00000000" w:rsidR="00000000" w:rsidRPr="00000000">
        <w:rPr>
          <w:sz w:val="48"/>
          <w:szCs w:val="48"/>
          <w:rtl w:val="0"/>
        </w:rPr>
        <w:t xml:space="preserve">Historia clínica paciente pediátrico</w:t>
      </w:r>
    </w:p>
    <w:p w:rsidR="00000000" w:rsidDel="00000000" w:rsidP="00000000" w:rsidRDefault="00000000" w:rsidRPr="00000000" w14:paraId="00000002">
      <w:pPr>
        <w:rPr/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i0ag1d9o69vq" w:id="1"/>
      <w:bookmarkEnd w:id="1"/>
      <w:r w:rsidDel="00000000" w:rsidR="00000000" w:rsidRPr="00000000">
        <w:rPr>
          <w:rtl w:val="0"/>
        </w:rPr>
        <w:t xml:space="preserve">Identificación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 del niño: </w:t>
      </w:r>
      <w:r w:rsidDel="00000000" w:rsidR="00000000" w:rsidRPr="00000000">
        <w:rPr>
          <w:rtl w:val="0"/>
        </w:rPr>
        <w:t xml:space="preserve">Nombre completo, edad, sexo, raza, teléfono, escolaridad, origen, procedencia, dirección, documento de identificación, fecha de nacimiento.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 caso de prematuros:</w:t>
      </w:r>
      <w:r w:rsidDel="00000000" w:rsidR="00000000" w:rsidRPr="00000000">
        <w:rPr>
          <w:rtl w:val="0"/>
        </w:rPr>
        <w:t xml:space="preserve"> Edad cronológica y corregida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 del cuidador: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a2v1qahjcy5g" w:id="2"/>
      <w:bookmarkEnd w:id="2"/>
      <w:r w:rsidDel="00000000" w:rsidR="00000000" w:rsidRPr="00000000">
        <w:rPr>
          <w:rtl w:val="0"/>
        </w:rPr>
        <w:t xml:space="preserve">Motivo de consulta: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shd w:fill="ffcfeb" w:val="clear"/>
          <w:rtl w:val="0"/>
        </w:rPr>
        <w:t xml:space="preserve">es el síntoma principal</w:t>
      </w:r>
      <w:r w:rsidDel="00000000" w:rsidR="00000000" w:rsidRPr="00000000">
        <w:rPr>
          <w:rtl w:val="0"/>
        </w:rPr>
        <w:t xml:space="preserve"> como lo dice el cuidador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vg6g2inwghj4" w:id="3"/>
      <w:bookmarkEnd w:id="3"/>
      <w:r w:rsidDel="00000000" w:rsidR="00000000" w:rsidRPr="00000000">
        <w:rPr>
          <w:rtl w:val="0"/>
        </w:rPr>
        <w:t xml:space="preserve">Enfermedad actual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Descripción del síntoma principal y asociados secuenciales por el cual consulta el paciente.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ynfzjtgaf7cr" w:id="4"/>
      <w:bookmarkEnd w:id="4"/>
      <w:r w:rsidDel="00000000" w:rsidR="00000000" w:rsidRPr="00000000">
        <w:rPr>
          <w:rtl w:val="0"/>
        </w:rPr>
        <w:t xml:space="preserve">Antecedentes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992.1259842519685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PERINATALES: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Factores de riesgo materno:  </w:t>
      </w:r>
      <w:r w:rsidDel="00000000" w:rsidR="00000000" w:rsidRPr="00000000">
        <w:rPr>
          <w:rtl w:val="0"/>
        </w:rPr>
        <w:t xml:space="preserve">Edad y paridad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Gestación: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0"/>
        </w:rPr>
        <w:t xml:space="preserve">CPN</w:t>
      </w:r>
      <w:r w:rsidDel="00000000" w:rsidR="00000000" w:rsidRPr="00000000">
        <w:rPr>
          <w:rtl w:val="0"/>
        </w:rPr>
        <w:t xml:space="preserve">, complicaciones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17.3228346456694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Recien nacido:  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Edad gestacional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Via de parto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Complicaciones del parto 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Peso, talla APGAR.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Adaptación neonatal 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TSH neonatal 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RH </w:t>
      </w:r>
    </w:p>
    <w:p w:rsidR="00000000" w:rsidDel="00000000" w:rsidP="00000000" w:rsidRDefault="00000000" w:rsidRPr="00000000" w14:paraId="0000001A">
      <w:pPr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992.1259842519685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INMUNIZACIÓN: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PAI:</w:t>
      </w:r>
      <w:r w:rsidDel="00000000" w:rsidR="00000000" w:rsidRPr="00000000">
        <w:rPr>
          <w:rtl w:val="0"/>
        </w:rPr>
        <w:t xml:space="preserve"> Buscar si hay momentos perdidos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PAI:</w:t>
      </w:r>
      <w:r w:rsidDel="00000000" w:rsidR="00000000" w:rsidRPr="00000000">
        <w:rPr>
          <w:rtl w:val="0"/>
        </w:rPr>
        <w:t xml:space="preserve"> Meningococo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Reportar ESAVI</w:t>
      </w:r>
      <w:r w:rsidDel="00000000" w:rsidR="00000000" w:rsidRPr="00000000">
        <w:rPr>
          <w:rtl w:val="0"/>
        </w:rPr>
        <w:t xml:space="preserve">, Eventos Secundarios Asociados a Vacunas e Inmunización </w:t>
      </w:r>
    </w:p>
    <w:p w:rsidR="00000000" w:rsidDel="00000000" w:rsidP="00000000" w:rsidRDefault="00000000" w:rsidRPr="00000000" w14:paraId="0000001F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992.1259842519685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ALIMENTACIÓN: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Lactancia materna:</w:t>
      </w:r>
      <w:r w:rsidDel="00000000" w:rsidR="00000000" w:rsidRPr="00000000">
        <w:rPr>
          <w:rtl w:val="0"/>
        </w:rPr>
        <w:t xml:space="preserve"> Exclusiva y duración 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Nombre leche y su # , ¿Cómo la prepara?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17.3228346456694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Alimentación Complementaria: 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Ablactación 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¿Qué come? </w:t>
      </w:r>
    </w:p>
    <w:p w:rsidR="00000000" w:rsidDel="00000000" w:rsidP="00000000" w:rsidRDefault="00000000" w:rsidRPr="00000000" w14:paraId="00000026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992.1259842519685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NEURODESARROLLO: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Escala Abreviada del desarrollo.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la motricidad, lenguaje, micronutrientes y MALT </w:t>
      </w:r>
    </w:p>
    <w:p w:rsidR="00000000" w:rsidDel="00000000" w:rsidP="00000000" w:rsidRDefault="00000000" w:rsidRPr="00000000" w14:paraId="0000002C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992.1259842519685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PSICOSOCIAL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Entorno de donde vive y con quien vive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¿Quién lo cuida? 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¿Quién provee?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992.1259842519685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ANTECEDENTES: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se9ulks2cah0" w:id="5"/>
      <w:bookmarkEnd w:id="5"/>
      <w:r w:rsidDel="00000000" w:rsidR="00000000" w:rsidRPr="00000000">
        <w:rPr>
          <w:rtl w:val="0"/>
        </w:rPr>
        <w:t xml:space="preserve">Examen físico: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4 pilares: inspección, palpación, percusión y auscultación de cada uno de los sistemas corporales.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&gt;6 meses, le genera ansiedad al niño estar con extraños, estimule al niño para su revisión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133.85826771653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Apariencia:</w:t>
      </w:r>
      <w:r w:rsidDel="00000000" w:rsidR="00000000" w:rsidRPr="00000000">
        <w:rPr>
          <w:rtl w:val="0"/>
        </w:rPr>
        <w:t xml:space="preserve"> Evalúe Enfermedades crónicas, toxicidad, deshidratación, signos de gravedad, tono piel.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133.85826771653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Signos vitales: </w:t>
      </w:r>
      <w:r w:rsidDel="00000000" w:rsidR="00000000" w:rsidRPr="00000000">
        <w:rPr>
          <w:rtl w:val="0"/>
        </w:rPr>
        <w:t xml:space="preserve"> FC, FR, T, presión arterial y saturación, se puede incluir glucometría y diuresis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133.85826771653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Antropometría:</w:t>
      </w:r>
      <w:r w:rsidDel="00000000" w:rsidR="00000000" w:rsidRPr="00000000">
        <w:rPr>
          <w:rtl w:val="0"/>
        </w:rPr>
        <w:t xml:space="preserve"> Peso, talla, edad y perímetro cefálico, torácico y abdominal. 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559.0551181102364" w:hanging="360"/>
        <w:rPr>
          <w:u w:val="none"/>
        </w:rPr>
      </w:pPr>
      <w:r w:rsidDel="00000000" w:rsidR="00000000" w:rsidRPr="00000000">
        <w:rPr>
          <w:rtl w:val="0"/>
        </w:rPr>
        <w:t xml:space="preserve">Incluya los índices: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1984.251968503936" w:hanging="360"/>
        <w:rPr>
          <w:u w:val="none"/>
        </w:rPr>
      </w:pPr>
      <w:r w:rsidDel="00000000" w:rsidR="00000000" w:rsidRPr="00000000">
        <w:rPr>
          <w:rtl w:val="0"/>
        </w:rPr>
        <w:t xml:space="preserve">peso/Edad, talla / Edad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1984.251968503936" w:hanging="360"/>
        <w:rPr>
          <w:u w:val="none"/>
        </w:rPr>
      </w:pPr>
      <w:r w:rsidDel="00000000" w:rsidR="00000000" w:rsidRPr="00000000">
        <w:rPr>
          <w:rtl w:val="0"/>
        </w:rPr>
        <w:t xml:space="preserve">Peso/talla, IMC 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559.0551181102364" w:hanging="360"/>
        <w:rPr>
          <w:u w:val="none"/>
        </w:rPr>
      </w:pPr>
      <w:r w:rsidDel="00000000" w:rsidR="00000000" w:rsidRPr="00000000">
        <w:rPr>
          <w:rtl w:val="0"/>
        </w:rPr>
        <w:t xml:space="preserve">Evaluar crecimiento, desarrollo y escala de Tanner.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559.0551181102364" w:hanging="360"/>
        <w:rPr>
          <w:u w:val="none"/>
        </w:rPr>
      </w:pPr>
      <w:r w:rsidDel="00000000" w:rsidR="00000000" w:rsidRPr="00000000">
        <w:rPr>
          <w:rtl w:val="0"/>
        </w:rPr>
        <w:t xml:space="preserve">RN, el APGAR, la escala de Silverman y reflejos primitivos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bpzsc0vbnb2e" w:id="6"/>
      <w:bookmarkEnd w:id="6"/>
      <w:r w:rsidDel="00000000" w:rsidR="00000000" w:rsidRPr="00000000">
        <w:rPr>
          <w:rtl w:val="0"/>
        </w:rPr>
        <w:t xml:space="preserve">Análisis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de problemas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Párrafo, siempre parto de su grupo de edad (Lactante menor, escolar u otros)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6x13eyx0gmuu" w:id="7"/>
      <w:bookmarkEnd w:id="7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Diagnóstico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Terapéutico: Medicamentos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Educación Indicar de manera clara y detallada en la HC y a su cuidador.</w:t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  <w:cols w:equalWidth="0" w:num="2">
        <w:col w:space="720" w:w="4458.88"/>
        <w:col w:space="0" w:w="445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tisfy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992.125984251968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17.322834645669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42.519685039369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1559.0551181102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4.25196850393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atisf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