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3969" w:line="240" w:lineRule="auto"/>
        <w:ind w:left="0" w:hanging="30"/>
        <w:jc w:val="center"/>
        <w:rPr>
          <w:rFonts w:ascii="Montserrat" w:cs="Montserrat" w:eastAsia="Montserrat" w:hAnsi="Montserrat"/>
          <w:smallCaps w:val="1"/>
          <w:color w:val="114eb8"/>
          <w:sz w:val="56"/>
          <w:szCs w:val="56"/>
        </w:rPr>
      </w:pPr>
      <w:r w:rsidDel="00000000" w:rsidR="00000000" w:rsidRPr="00000000">
        <w:rPr>
          <w:rFonts w:ascii="Montserrat" w:cs="Montserrat" w:eastAsia="Montserrat" w:hAnsi="Montserrat"/>
          <w:smallCaps w:val="1"/>
          <w:color w:val="114eb8"/>
          <w:sz w:val="56"/>
          <w:szCs w:val="56"/>
          <w:rtl w:val="0"/>
        </w:rPr>
        <w:t xml:space="preserve">Tarjeta Web Navideña</w:t>
      </w:r>
    </w:p>
    <w:p w:rsidR="00000000" w:rsidDel="00000000" w:rsidP="00000000" w:rsidRDefault="00000000" w:rsidRPr="00000000" w14:paraId="00000002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Montserrat" w:cs="Montserrat" w:eastAsia="Montserrat" w:hAnsi="Montserrat"/>
          <w:i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i w:val="0"/>
          <w:sz w:val="40"/>
          <w:szCs w:val="40"/>
          <w:rtl w:val="0"/>
        </w:rPr>
        <w:t xml:space="preserve">Guía de Estilo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2021-2022</w:t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Diseño de Interfaces Web</w:t>
      </w:r>
    </w:p>
    <w:p w:rsidR="00000000" w:rsidDel="00000000" w:rsidP="00000000" w:rsidRDefault="00000000" w:rsidRPr="00000000" w14:paraId="00000008">
      <w:pPr>
        <w:pageBreakBefore w:val="0"/>
        <w:spacing w:after="1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Alumnos: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  <w:tab/>
        <w:t xml:space="preserve">Juan Manuel Toscano Reyes.</w:t>
      </w:r>
    </w:p>
    <w:p w:rsidR="00000000" w:rsidDel="00000000" w:rsidP="00000000" w:rsidRDefault="00000000" w:rsidRPr="00000000" w14:paraId="00000009">
      <w:pPr>
        <w:pageBreakBefore w:val="0"/>
        <w:spacing w:after="1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140" w:lineRule="auto"/>
        <w:jc w:val="both"/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Este documento recoge la paleta de colores, tipografía e iconos que se utilizarán en la aplicación.</w:t>
      </w:r>
    </w:p>
    <w:p w:rsidR="00000000" w:rsidDel="00000000" w:rsidP="00000000" w:rsidRDefault="00000000" w:rsidRPr="00000000" w14:paraId="0000000C">
      <w:pPr>
        <w:pStyle w:val="Heading1"/>
        <w:pageBreakBefore w:val="0"/>
        <w:jc w:val="both"/>
        <w:rPr>
          <w:rFonts w:ascii="Montserrat" w:cs="Montserrat" w:eastAsia="Montserrat" w:hAnsi="Montserrat"/>
          <w:color w:val="114eb8"/>
        </w:rPr>
      </w:pPr>
      <w:bookmarkStart w:colFirst="0" w:colLast="0" w:name="_65gkb6bbl6ge" w:id="1"/>
      <w:bookmarkEnd w:id="1"/>
      <w:r w:rsidDel="00000000" w:rsidR="00000000" w:rsidRPr="00000000">
        <w:rPr>
          <w:rFonts w:ascii="Montserrat" w:cs="Montserrat" w:eastAsia="Montserrat" w:hAnsi="Montserrat"/>
          <w:color w:val="114eb8"/>
          <w:rtl w:val="0"/>
        </w:rPr>
        <w:t xml:space="preserve">Sentimiento/s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 los colores elegidos pretendemos transmitir una sensación de calma y tranquilidad. Nuestro objetivo es felicitar la Navidad de forma Ignaciana y dar un mensaje de Justicia Social.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jc w:val="both"/>
        <w:rPr>
          <w:rFonts w:ascii="Montserrat" w:cs="Montserrat" w:eastAsia="Montserrat" w:hAnsi="Montserrat"/>
          <w:color w:val="114eb8"/>
        </w:rPr>
      </w:pPr>
      <w:bookmarkStart w:colFirst="0" w:colLast="0" w:name="_5bek5sph2z" w:id="2"/>
      <w:bookmarkEnd w:id="2"/>
      <w:r w:rsidDel="00000000" w:rsidR="00000000" w:rsidRPr="00000000">
        <w:rPr>
          <w:rFonts w:ascii="Montserrat" w:cs="Montserrat" w:eastAsia="Montserrat" w:hAnsi="Montserrat"/>
          <w:color w:val="114eb8"/>
          <w:rtl w:val="0"/>
        </w:rPr>
        <w:t xml:space="preserve">Paleta de Colores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Abrir archivo Paleta_Tarjeta_Navidad.pdf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paleta de colores elegida para esta web son los colores de la página de la Fundación Loyola.</w:t>
      </w:r>
    </w:p>
    <w:p w:rsidR="00000000" w:rsidDel="00000000" w:rsidP="00000000" w:rsidRDefault="00000000" w:rsidRPr="00000000" w14:paraId="00000012">
      <w:pPr>
        <w:pStyle w:val="Heading1"/>
        <w:pageBreakBefore w:val="0"/>
        <w:jc w:val="both"/>
        <w:rPr>
          <w:rFonts w:ascii="Montserrat" w:cs="Montserrat" w:eastAsia="Montserrat" w:hAnsi="Montserrat"/>
          <w:color w:val="114eb8"/>
        </w:rPr>
      </w:pPr>
      <w:bookmarkStart w:colFirst="0" w:colLast="0" w:name="_7zlejcot4dgy" w:id="3"/>
      <w:bookmarkEnd w:id="3"/>
      <w:r w:rsidDel="00000000" w:rsidR="00000000" w:rsidRPr="00000000">
        <w:rPr>
          <w:rFonts w:ascii="Montserrat" w:cs="Montserrat" w:eastAsia="Montserrat" w:hAnsi="Montserrat"/>
          <w:color w:val="114eb8"/>
          <w:rtl w:val="0"/>
        </w:rPr>
        <w:t xml:space="preserve">Logo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457200</wp:posOffset>
            </wp:positionH>
            <wp:positionV relativeFrom="page">
              <wp:posOffset>5518150</wp:posOffset>
            </wp:positionV>
            <wp:extent cx="1967865" cy="98393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9839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logotipo elegido para esta página web es el logo de la Fundación Loyola.</w:t>
      </w:r>
    </w:p>
    <w:p w:rsidR="00000000" w:rsidDel="00000000" w:rsidP="00000000" w:rsidRDefault="00000000" w:rsidRPr="00000000" w14:paraId="00000018">
      <w:pPr>
        <w:pStyle w:val="Heading1"/>
        <w:pageBreakBefore w:val="0"/>
        <w:jc w:val="both"/>
        <w:rPr>
          <w:rFonts w:ascii="Montserrat" w:cs="Montserrat" w:eastAsia="Montserrat" w:hAnsi="Montserrat"/>
          <w:color w:val="114eb8"/>
        </w:rPr>
      </w:pPr>
      <w:bookmarkStart w:colFirst="0" w:colLast="0" w:name="_dnujlis64xls" w:id="4"/>
      <w:bookmarkEnd w:id="4"/>
      <w:r w:rsidDel="00000000" w:rsidR="00000000" w:rsidRPr="00000000">
        <w:rPr>
          <w:rFonts w:ascii="Montserrat" w:cs="Montserrat" w:eastAsia="Montserrat" w:hAnsi="Montserrat"/>
          <w:color w:val="114eb8"/>
          <w:rtl w:val="0"/>
        </w:rPr>
        <w:t xml:space="preserve">Tipografía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tipografía elegida para esta página web es la tipografía de la página de la Fundación Loyola.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 página utiliza “Roboto” para títulos y “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Open Sans”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tiene gran aperturas en sus letras haciendo que sea legible hasta en dispositivos pequeños.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jc w:val="both"/>
        <w:rPr>
          <w:rFonts w:ascii="Montserrat" w:cs="Montserrat" w:eastAsia="Montserrat" w:hAnsi="Montserrat"/>
          <w:color w:val="114eb8"/>
        </w:rPr>
      </w:pPr>
      <w:bookmarkStart w:colFirst="0" w:colLast="0" w:name="_mchw8a7ec2fr" w:id="5"/>
      <w:bookmarkEnd w:id="5"/>
      <w:r w:rsidDel="00000000" w:rsidR="00000000" w:rsidRPr="00000000">
        <w:rPr>
          <w:rFonts w:ascii="Montserrat" w:cs="Montserrat" w:eastAsia="Montserrat" w:hAnsi="Montserrat"/>
          <w:color w:val="114eb8"/>
          <w:rtl w:val="0"/>
        </w:rPr>
        <w:t xml:space="preserve">Iconos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Utilizaremos iconos de la galería de Google,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debido a la familiaridad que transmiten a los usuarios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Elegiremos un estilo relleno y redondeado de los mismos combinando así con la estética de la página para lograr el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look and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feel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 tranquilidad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deseado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6319838" cy="191949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1919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1"/>
        </w:rPr>
        <w:drawing>
          <wp:inline distB="114300" distT="114300" distL="114300" distR="114300">
            <wp:extent cx="6129338" cy="210750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2107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b w:val="1"/>
        <w:color w:val="114eb8"/>
        <w:rtl w:val="0"/>
      </w:rPr>
      <w:t xml:space="preserve">Tarjeta Web Navideña</w:t>
    </w: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spacing w:after="0" w:lineRule="auto"/>
      <w:ind w:left="708" w:firstLine="0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2" name="image2.png"/>
          <a:graphic>
            <a:graphicData uri="http://schemas.openxmlformats.org/drawingml/2006/picture">
              <pic:pic>
                <pic:nvPicPr>
                  <pic:cNvPr descr="Correo electrónico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pageBreakBefore w:val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    </w:t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</w:t>
    </w:r>
    <w:r w:rsidDel="00000000" w:rsidR="00000000" w:rsidRPr="00000000">
      <w:rPr>
        <w:sz w:val="18"/>
        <w:szCs w:val="18"/>
        <w:rtl w:val="0"/>
      </w:rPr>
      <w:t xml:space="preserve">tarjetaweb@spain.com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6" name="image4.png"/>
          <a:graphic>
            <a:graphicData uri="http://schemas.openxmlformats.org/drawingml/2006/picture">
              <pic:pic>
                <pic:nvPicPr>
                  <pic:cNvPr descr="Correo electrónico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pageBreakBefore w:val="0"/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40" w:before="400" w:lineRule="auto"/>
    </w:pPr>
    <w:rPr>
      <w:rFonts w:ascii="Arial" w:cs="Arial" w:eastAsia="Arial" w:hAnsi="Arial"/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