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468rvv667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before="280" w:lineRule="auto"/>
        <w:jc w:val="center"/>
        <w:rPr>
          <w:rFonts w:ascii="Lexend ExtraLight" w:cs="Lexend ExtraLight" w:eastAsia="Lexend ExtraLight" w:hAnsi="Lexend ExtraLight"/>
        </w:rPr>
      </w:pPr>
      <w:bookmarkStart w:colFirst="0" w:colLast="0" w:name="_gf6o72mbkq2t" w:id="1"/>
      <w:bookmarkEnd w:id="1"/>
      <w:r w:rsidDel="00000000" w:rsidR="00000000" w:rsidRPr="00000000">
        <w:rPr>
          <w:rFonts w:ascii="Lexend ExtraLight" w:cs="Lexend ExtraLight" w:eastAsia="Lexend ExtraLight" w:hAnsi="Lexend ExtraLight"/>
          <w:rtl w:val="0"/>
        </w:rPr>
        <w:t xml:space="preserve">L  O  V  E  L  A  C  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center"/>
        <w:rPr>
          <w:rFonts w:ascii="Lobster" w:cs="Lobster" w:eastAsia="Lobster" w:hAnsi="Lobster"/>
          <w:b w:val="1"/>
          <w:bCs w:val="1"/>
          <w:color w:val="000000"/>
          <w:sz w:val="86"/>
          <w:szCs w:val="86"/>
        </w:rPr>
      </w:pPr>
      <w:bookmarkStart w:colFirst="0" w:colLast="0" w:name="_6kf91h5v788r" w:id="2"/>
      <w:bookmarkEnd w:id="2"/>
      <w:r w:rsidDel="00000000" w:rsidR="00000000" w:rsidRPr="00000000">
        <w:rPr>
          <w:rFonts w:ascii="Lobster" w:cs="Lobster" w:eastAsia="Lobster" w:hAnsi="Lobster"/>
          <w:b w:val="1"/>
          <w:bCs w:val="1"/>
          <w:color w:val="000000"/>
          <w:sz w:val="86"/>
          <w:szCs w:val="8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6243825</wp:posOffset>
            </wp:positionH>
            <wp:positionV relativeFrom="margin">
              <wp:posOffset>2070263</wp:posOffset>
            </wp:positionV>
            <wp:extent cx="2614613" cy="2614613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614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n4uvsi9o4ygk" w:id="3"/>
      <w:bookmarkEnd w:id="3"/>
      <w:r w:rsidDel="00000000" w:rsidR="00000000" w:rsidRPr="00000000">
        <w:rPr>
          <w:rFonts w:ascii="Lobster" w:cs="Lobster" w:eastAsia="Lobster" w:hAnsi="Lobster"/>
          <w:b w:val="1"/>
          <w:bCs w:val="1"/>
          <w:color w:val="000000"/>
          <w:sz w:val="86"/>
          <w:szCs w:val="86"/>
          <w:rtl w:val="0"/>
        </w:rPr>
        <w:t xml:space="preserve">Un agente que enseña matemática en un entorno institucional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yju1vz9gp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t0d3564zb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0"/>
          <w:szCs w:val="20"/>
        </w:rPr>
      </w:pPr>
      <w:bookmarkStart w:colFirst="0" w:colLast="0" w:name="_24m2jgpp6sjt" w:id="6"/>
      <w:bookmarkEnd w:id="6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0"/>
          <w:szCs w:val="20"/>
          <w:rtl w:val="0"/>
        </w:rPr>
        <w:t xml:space="preserve">Autores: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0"/>
          <w:szCs w:val="20"/>
        </w:rPr>
      </w:pPr>
      <w:bookmarkStart w:colFirst="0" w:colLast="0" w:name="_vp42hye19zpx" w:id="7"/>
      <w:bookmarkEnd w:id="7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0"/>
          <w:szCs w:val="20"/>
          <w:rtl w:val="0"/>
        </w:rPr>
        <w:t xml:space="preserve">Juan Manuel Cinto / 34424923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0"/>
          <w:szCs w:val="20"/>
        </w:rPr>
      </w:pPr>
      <w:bookmarkStart w:colFirst="0" w:colLast="0" w:name="_f662gr18ivj4" w:id="8"/>
      <w:bookmarkEnd w:id="8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0"/>
          <w:szCs w:val="20"/>
          <w:rtl w:val="0"/>
        </w:rPr>
        <w:t xml:space="preserve">Carlos Hernando Furlan / 25636047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0"/>
          <w:szCs w:val="20"/>
        </w:rPr>
      </w:pPr>
      <w:bookmarkStart w:colFirst="0" w:colLast="0" w:name="_sfjrh3vidqys" w:id="9"/>
      <w:bookmarkEnd w:id="9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0"/>
          <w:szCs w:val="20"/>
          <w:rtl w:val="0"/>
        </w:rPr>
        <w:t xml:space="preserve">Florencia Monge / 30234545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2k4b6joxbn" w:id="10"/>
      <w:bookmarkEnd w:id="10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0"/>
          <w:szCs w:val="20"/>
          <w:rtl w:val="0"/>
        </w:rPr>
        <w:t xml:space="preserve">Luis Navarro / 18447836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6"/>
          <w:szCs w:val="26"/>
        </w:rPr>
      </w:pPr>
      <w:bookmarkStart w:colFirst="0" w:colLast="0" w:name="_ytsnsaiozuvj" w:id="11"/>
      <w:bookmarkEnd w:id="11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Muchos estudiantes tienen dificultades para aprender matemática, porque el material suele ser uniforme, no se adapta al ritmo de cada alumno y ofrece poca retroalimentación inmediata; motivada en gran medida por la superpoblación de la aulas y la imposibilidad material de dar seguimiento a cada uno de los alumnos.</w:t>
      </w:r>
    </w:p>
    <w:p w:rsidR="00000000" w:rsidDel="00000000" w:rsidP="00000000" w:rsidRDefault="00000000" w:rsidRPr="00000000" w14:paraId="00000012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En tal sentido, nos proponemos construir un auxiliar pedagógico para la enseñanza de la matemática.</w:t>
      </w:r>
    </w:p>
    <w:p w:rsidR="00000000" w:rsidDel="00000000" w:rsidP="00000000" w:rsidRDefault="00000000" w:rsidRPr="00000000" w14:paraId="00000013">
      <w:pPr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Usuarios: alumnos de nivel escolar, docentes y eventualmente instituciones educativas.</w:t>
      </w:r>
    </w:p>
    <w:p w:rsidR="00000000" w:rsidDel="00000000" w:rsidP="00000000" w:rsidRDefault="00000000" w:rsidRPr="00000000" w14:paraId="00000015">
      <w:pPr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Contexto de uso: estudio en casa, apoyo escolar y práctica guiada antes de las evaluaciones.</w:t>
      </w:r>
    </w:p>
    <w:p w:rsidR="00000000" w:rsidDel="00000000" w:rsidP="00000000" w:rsidRDefault="00000000" w:rsidRPr="00000000" w14:paraId="00000017">
      <w:pPr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Funcionalidades clave: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Generación de explicaciones adaptadas al nivel del alumno.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Ejercicios automáticos con feedback inmediato.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Seguimiento del progreso y perfil de aprendizaje.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Alineación con el programa académico.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3fq6w2zcx3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6"/>
          <w:szCs w:val="26"/>
        </w:rPr>
      </w:pPr>
      <w:bookmarkStart w:colFirst="0" w:colLast="0" w:name="_jfg401avtxxj" w:id="13"/>
      <w:bookmarkEnd w:id="13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6"/>
          <w:szCs w:val="26"/>
          <w:rtl w:val="0"/>
        </w:rPr>
        <w:t xml:space="preserve">Descripción del Arquitectura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sistema se basa en una estructura de </w:t>
      </w:r>
      <w:r w:rsidDel="00000000" w:rsidR="00000000" w:rsidRPr="00000000">
        <w:rPr>
          <w:b w:val="1"/>
          <w:bCs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, donde cada agente cumple una función especializada y se comunica a través de una </w:t>
      </w:r>
      <w:r w:rsidDel="00000000" w:rsidR="00000000" w:rsidRPr="00000000">
        <w:rPr>
          <w:b w:val="1"/>
          <w:bCs w:val="1"/>
          <w:rtl w:val="0"/>
        </w:rPr>
        <w:t xml:space="preserve">malla de servicios (Service Mesh)</w:t>
      </w:r>
      <w:r w:rsidDel="00000000" w:rsidR="00000000" w:rsidRPr="00000000">
        <w:rPr>
          <w:rtl w:val="0"/>
        </w:rPr>
        <w:t xml:space="preserve"> para garantizar una integración fluida y escalable. El núcleo central es el </w:t>
      </w:r>
      <w:r w:rsidDel="00000000" w:rsidR="00000000" w:rsidRPr="00000000">
        <w:rPr>
          <w:b w:val="1"/>
          <w:bCs w:val="1"/>
          <w:rtl w:val="0"/>
        </w:rPr>
        <w:t xml:space="preserve">Agente Orquestador</w:t>
      </w:r>
      <w:r w:rsidDel="00000000" w:rsidR="00000000" w:rsidRPr="00000000">
        <w:rPr>
          <w:rtl w:val="0"/>
        </w:rPr>
        <w:t xml:space="preserve">, que funciona como el "cerebro" que coordina todo el flujo pedagógico.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es una propuesta de arquitectura de despliegue para el sistema multi-agente de matemáticas: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4"/>
          <w:szCs w:val="24"/>
          <w:u w:val="single"/>
        </w:rPr>
      </w:pPr>
      <w:bookmarkStart w:colFirst="0" w:colLast="0" w:name="_male543m4v9w" w:id="14"/>
      <w:bookmarkEnd w:id="14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4"/>
          <w:szCs w:val="24"/>
          <w:u w:val="single"/>
          <w:rtl w:val="0"/>
        </w:rPr>
        <w:t xml:space="preserve">Componentes y Flujo de Datos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Detalle de interacciones</w:t>
      </w:r>
      <w:r w:rsidDel="00000000" w:rsidR="00000000" w:rsidRPr="00000000">
        <w:rPr>
          <w:rtl w:val="0"/>
        </w:rPr>
        <w:t xml:space="preserve"> en esta arquitectura: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Orquestador:</w:t>
      </w:r>
      <w:r w:rsidDel="00000000" w:rsidR="00000000" w:rsidRPr="00000000">
        <w:rPr>
          <w:rtl w:val="0"/>
        </w:rPr>
        <w:t xml:space="preserve"> Es el punto de contacto central para la </w:t>
      </w:r>
      <w:r w:rsidDel="00000000" w:rsidR="00000000" w:rsidRPr="00000000">
        <w:rPr>
          <w:b w:val="1"/>
          <w:bCs w:val="1"/>
          <w:rtl w:val="0"/>
        </w:rPr>
        <w:t xml:space="preserve">UI del Estudiante</w:t>
      </w:r>
      <w:r w:rsidDel="00000000" w:rsidR="00000000" w:rsidRPr="00000000">
        <w:rPr>
          <w:rtl w:val="0"/>
        </w:rPr>
        <w:t xml:space="preserve">. Recibe las acciones del alumno y decide qué agente llamar. No contiene conocimiento matemático, sino </w:t>
      </w:r>
      <w:r w:rsidDel="00000000" w:rsidR="00000000" w:rsidRPr="00000000">
        <w:rPr>
          <w:b w:val="1"/>
          <w:bCs w:val="1"/>
          <w:rtl w:val="0"/>
        </w:rPr>
        <w:t xml:space="preserve">lógica de negocio pedagógica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Perfil del Alumno:</w:t>
      </w:r>
      <w:r w:rsidDel="00000000" w:rsidR="00000000" w:rsidRPr="00000000">
        <w:rPr>
          <w:rtl w:val="0"/>
        </w:rPr>
        <w:t xml:space="preserve"> Una base de datos (ej. MongoDB) que almacena el </w:t>
      </w:r>
      <w:r w:rsidDel="00000000" w:rsidR="00000000" w:rsidRPr="00000000">
        <w:rPr>
          <w:b w:val="1"/>
          <w:bCs w:val="1"/>
          <w:rtl w:val="0"/>
        </w:rPr>
        <w:t xml:space="preserve">modelo del estudiante</w:t>
      </w:r>
      <w:r w:rsidDel="00000000" w:rsidR="00000000" w:rsidRPr="00000000">
        <w:rPr>
          <w:rtl w:val="0"/>
        </w:rPr>
        <w:t xml:space="preserve">: lo que sabe, sus estilos de aprendizaje, fortalezas, debilidades e historial.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de Situación Académica:</w:t>
      </w:r>
      <w:r w:rsidDel="00000000" w:rsidR="00000000" w:rsidRPr="00000000">
        <w:rPr>
          <w:rtl w:val="0"/>
        </w:rPr>
        <w:t xml:space="preserve"> Un servicio que gestiona el contexto externo del estudiante (colegio, curso, currículo oficial, fechas de exámenes) para alinear la enseñanza.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Gestor de Contenidos:</w:t>
      </w:r>
      <w:r w:rsidDel="00000000" w:rsidR="00000000" w:rsidRPr="00000000">
        <w:rPr>
          <w:rtl w:val="0"/>
        </w:rPr>
        <w:t xml:space="preserve"> Actúa como una interfaz de búsqueda sobre la </w:t>
      </w:r>
      <w:r w:rsidDel="00000000" w:rsidR="00000000" w:rsidRPr="00000000">
        <w:rPr>
          <w:b w:val="1"/>
          <w:bCs w:val="1"/>
          <w:rtl w:val="0"/>
        </w:rPr>
        <w:t xml:space="preserve">Base de Conocimiento Vectorial (RAG)</w:t>
      </w:r>
      <w:r w:rsidDel="00000000" w:rsidR="00000000" w:rsidRPr="00000000">
        <w:rPr>
          <w:rtl w:val="0"/>
        </w:rPr>
        <w:t xml:space="preserve"> de matemáticas. No genera contenido, sino que recupera los conceptos, teoremas o ejercicios base necesarios.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Elaborador de Material Didáctico:</w:t>
      </w:r>
      <w:r w:rsidDel="00000000" w:rsidR="00000000" w:rsidRPr="00000000">
        <w:rPr>
          <w:rtl w:val="0"/>
        </w:rPr>
        <w:t xml:space="preserve"> Este es el agente que más uso haría de los LLMs. Recibe el contenido base (ej. "Teorema de Pitágoras") y el perfil del alumno (ej. "aprende visualmente") y </w:t>
      </w:r>
      <w:r w:rsidDel="00000000" w:rsidR="00000000" w:rsidRPr="00000000">
        <w:rPr>
          <w:b w:val="1"/>
          <w:bCs w:val="1"/>
          <w:rtl w:val="0"/>
        </w:rPr>
        <w:t xml:space="preserve">genera</w:t>
      </w:r>
      <w:r w:rsidDel="00000000" w:rsidR="00000000" w:rsidRPr="00000000">
        <w:rPr>
          <w:rtl w:val="0"/>
        </w:rPr>
        <w:t xml:space="preserve"> explicaciones personalizadas, ejemplos prácticos o historias interactivas.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Evaluador:</w:t>
      </w:r>
      <w:r w:rsidDel="00000000" w:rsidR="00000000" w:rsidRPr="00000000">
        <w:rPr>
          <w:rtl w:val="0"/>
        </w:rPr>
        <w:t xml:space="preserve"> Gestiona los cuestionarios y ejercicios. Utiliza LLMs para la </w:t>
      </w:r>
      <w:r w:rsidDel="00000000" w:rsidR="00000000" w:rsidRPr="00000000">
        <w:rPr>
          <w:b w:val="1"/>
          <w:bCs w:val="1"/>
          <w:rtl w:val="0"/>
        </w:rPr>
        <w:t xml:space="preserve">calificación automática</w:t>
      </w:r>
      <w:r w:rsidDel="00000000" w:rsidR="00000000" w:rsidRPr="00000000">
        <w:rPr>
          <w:rtl w:val="0"/>
        </w:rPr>
        <w:t xml:space="preserve"> de respuestas abiertas o pasos intermedios, proporcionando </w:t>
      </w:r>
      <w:r w:rsidDel="00000000" w:rsidR="00000000" w:rsidRPr="00000000">
        <w:rPr>
          <w:i w:val="1"/>
          <w:i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instantáneo y actualizando el Perfil del Alumno a través del Orquestador.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4"/>
          <w:szCs w:val="24"/>
        </w:rPr>
      </w:pPr>
      <w:bookmarkStart w:colFirst="0" w:colLast="0" w:name="_rwgqlqthphmm" w:id="15"/>
      <w:bookmarkEnd w:id="15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4"/>
          <w:szCs w:val="24"/>
          <w:rtl w:val="0"/>
        </w:rPr>
        <w:t xml:space="preserve">Ejemplo de Flujo de Trabajo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Alumno solicita aprender sobre Fracciones: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envía la solicitud al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 consulta al </w:t>
      </w:r>
      <w:r w:rsidDel="00000000" w:rsidR="00000000" w:rsidRPr="00000000">
        <w:rPr>
          <w:b w:val="1"/>
          <w:bCs w:val="1"/>
          <w:rtl w:val="0"/>
        </w:rPr>
        <w:t xml:space="preserve">Perfil del Alumno</w:t>
      </w:r>
      <w:r w:rsidDel="00000000" w:rsidR="00000000" w:rsidRPr="00000000">
        <w:rPr>
          <w:rtl w:val="0"/>
        </w:rPr>
        <w:t xml:space="preserve"> (sabe sumar números enteros) y a la </w:t>
      </w:r>
      <w:r w:rsidDel="00000000" w:rsidR="00000000" w:rsidRPr="00000000">
        <w:rPr>
          <w:b w:val="1"/>
          <w:bCs w:val="1"/>
          <w:rtl w:val="0"/>
        </w:rPr>
        <w:t xml:space="preserve">Situación Académica</w:t>
      </w:r>
      <w:r w:rsidDel="00000000" w:rsidR="00000000" w:rsidRPr="00000000">
        <w:rPr>
          <w:rtl w:val="0"/>
        </w:rPr>
        <w:t xml:space="preserve"> (debe aprender fracciones equivalentes).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 pide al </w:t>
      </w:r>
      <w:r w:rsidDel="00000000" w:rsidR="00000000" w:rsidRPr="00000000">
        <w:rPr>
          <w:b w:val="1"/>
          <w:bCs w:val="1"/>
          <w:rtl w:val="0"/>
        </w:rPr>
        <w:t xml:space="preserve">Gestor de Contenidos</w:t>
      </w:r>
      <w:r w:rsidDel="00000000" w:rsidR="00000000" w:rsidRPr="00000000">
        <w:rPr>
          <w:rtl w:val="0"/>
        </w:rPr>
        <w:t xml:space="preserve"> material base sobre fracciones equivalentes.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 envía este material y el perfil al </w:t>
      </w:r>
      <w:r w:rsidDel="00000000" w:rsidR="00000000" w:rsidRPr="00000000">
        <w:rPr>
          <w:b w:val="1"/>
          <w:bCs w:val="1"/>
          <w:rtl w:val="0"/>
        </w:rPr>
        <w:t xml:space="preserve">Elaborador de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Elaborador</w:t>
      </w:r>
      <w:r w:rsidDel="00000000" w:rsidR="00000000" w:rsidRPr="00000000">
        <w:rPr>
          <w:rtl w:val="0"/>
        </w:rPr>
        <w:t xml:space="preserve"> genera una explicación visual interactiva que se envía a la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Finalmente, el </w:t>
      </w:r>
      <w:r w:rsidDel="00000000" w:rsidR="00000000" w:rsidRPr="00000000">
        <w:rPr>
          <w:b w:val="1"/>
          <w:bCs w:val="1"/>
          <w:rtl w:val="0"/>
        </w:rPr>
        <w:t xml:space="preserve">Orquestador</w:t>
      </w:r>
      <w:r w:rsidDel="00000000" w:rsidR="00000000" w:rsidRPr="00000000">
        <w:rPr>
          <w:rtl w:val="0"/>
        </w:rPr>
        <w:t xml:space="preserve"> activa al </w:t>
      </w:r>
      <w:r w:rsidDel="00000000" w:rsidR="00000000" w:rsidRPr="00000000">
        <w:rPr>
          <w:b w:val="1"/>
          <w:bCs w:val="1"/>
          <w:rtl w:val="0"/>
        </w:rPr>
        <w:t xml:space="preserve">Evaluador</w:t>
      </w:r>
      <w:r w:rsidDel="00000000" w:rsidR="00000000" w:rsidRPr="00000000">
        <w:rPr>
          <w:rtl w:val="0"/>
        </w:rPr>
        <w:t xml:space="preserve"> para proponer un ejercicio al alumno.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Lexend ExtraLight" w:cs="Lexend ExtraLight" w:eastAsia="Lexend ExtraLight" w:hAnsi="Lexend ExtraLight"/>
          <w:color w:val="000000"/>
          <w:sz w:val="24"/>
          <w:szCs w:val="24"/>
        </w:rPr>
      </w:pPr>
      <w:bookmarkStart w:colFirst="0" w:colLast="0" w:name="_qtphavmfkogu" w:id="16"/>
      <w:bookmarkEnd w:id="16"/>
      <w:r w:rsidDel="00000000" w:rsidR="00000000" w:rsidRPr="00000000">
        <w:rPr>
          <w:rFonts w:ascii="Lexend ExtraLight" w:cs="Lexend ExtraLight" w:eastAsia="Lexend ExtraLight" w:hAnsi="Lexend ExtraLight"/>
          <w:color w:val="000000"/>
          <w:sz w:val="24"/>
          <w:szCs w:val="24"/>
          <w:rtl w:val="0"/>
        </w:rPr>
        <w:t xml:space="preserve">Ventajas de esta Arquitectura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Cada agente se despliega de forma independiente (ej. en Docker containers gestionados por Kubernetes). Puedes escalar el agente "Elaborador" si hay mucha carga de generación sin afectar al resto.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Actualizar el modelo de evaluación o la base de conocimientos no requiere rehacer todo el sistema.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Flexibilidad:</w:t>
      </w:r>
      <w:r w:rsidDel="00000000" w:rsidR="00000000" w:rsidRPr="00000000">
        <w:rPr>
          <w:rtl w:val="0"/>
        </w:rPr>
        <w:t xml:space="preserve"> Facilita la integración de herramientas externas (como una calculadora gráfica) conectándola a un agente específico.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modular permitirá un desarrollo ordenado y una experiencia de aprendizaje altamente personalizada para cada estudiante.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UML. Un despliegue posible de LOVELACE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0538" cy="417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140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  <w:font w:name="Lexend ExtraLight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LexendExtraLight-regular.ttf"/><Relationship Id="rId3" Type="http://schemas.openxmlformats.org/officeDocument/2006/relationships/font" Target="fonts/LexendExtra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