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03 de August de 2026</w:t>
      </w:r>
    </w:p>
    <w:p/>
    <w:p>
      <w:r>
        <w:rPr>
          <w:b/>
        </w:rPr>
        <w:t xml:space="preserve">Run ID: </w:t>
      </w:r>
      <w:r>
        <w:t>6afb8342-2f01-45ec-8114-1c8d7a67360b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Resumen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Total de cambios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Prioridad Alta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Prioridad Media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Prioridad Baja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/>
    <w:p>
      <w:pPr>
        <w:pStyle w:val="Heading2"/>
      </w:pPr>
      <w:r>
        <w:rPr>
          <w:color w:val="C00000"/>
        </w:rPr>
        <w:t>Resolución 4285 de 2026 DIAN  [Agregada]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Categoría funcional</w:t>
            </w:r>
          </w:p>
        </w:tc>
        <w:tc>
          <w:tcPr>
            <w:tcW w:type="dxa" w:w="4320"/>
          </w:tcPr>
          <w:p>
            <w:r>
              <w:t>General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Módulo afectado</w:t>
            </w:r>
          </w:p>
        </w:tc>
        <w:tc>
          <w:tcPr>
            <w:tcW w:type="dxa" w:w="4320"/>
          </w:tcPr>
          <w:p>
            <w:r>
              <w:t>Módulo de declaraciones y pagos electrónicos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Urgencia</w:t>
            </w:r>
          </w:p>
        </w:tc>
        <w:tc>
          <w:tcPr>
            <w:tcW w:type="dxa" w:w="4320"/>
          </w:tcPr>
          <w:p>
            <w:r>
              <w:rPr>
                <w:b/>
                <w:color w:val="C00000"/>
              </w:rPr>
              <w:t>Alta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Equipos impactados</w:t>
            </w:r>
          </w:p>
        </w:tc>
        <w:tc>
          <w:tcPr>
            <w:tcW w:type="dxa" w:w="4320"/>
          </w:tcPr>
          <w:p>
            <w:r>
              <w:t>Producto</w:t>
            </w:r>
          </w:p>
        </w:tc>
      </w:tr>
    </w:tbl>
    <w:p/>
    <w:p>
      <w:r>
        <w:rPr>
          <w:b/>
        </w:rPr>
        <w:t xml:space="preserve">¿Qué cambió?: </w:t>
      </w:r>
      <w:r>
        <w:t>Se adicionó el artículo 1.2.2.39 a la Resolución 000227 de 2025, que prescribe el formulario 425 para la declaración del impuesto al patrimonio para personas jurídicas, sociedades de hecho y establecimientos permanentes de entidades del exterior, y se incluyó el formulario 425 en la tabla de formularios de la Resolución 000227 de 2025</w:t>
      </w:r>
    </w:p>
    <w:p>
      <w:r>
        <w:rPr>
          <w:b/>
        </w:rPr>
        <w:t xml:space="preserve">Implicaciones: </w:t>
      </w:r>
      <w:r>
        <w:t>La plataforma de facturación electrónica debe incorporar el formulario 425 para que los contribuyentes puedan declarar y pagar el impuesto al patrimonio de manera electrónica, utilizando la Firma Electrónica autorizada por la DIAN</w:t>
      </w:r>
    </w:p>
    <w:p>
      <w:r>
        <w:rPr>
          <w:b/>
        </w:rPr>
        <w:t xml:space="preserve">Acción — Producto: </w:t>
      </w:r>
      <w:r>
        <w:t>Incorporar el formulario 425 en la plataforma y habilitar la declaración y pago electrónico del impuesto al patrimonio</w:t>
      </w:r>
    </w:p>
    <w:p>
      <w:r>
        <w:rPr>
          <w:b/>
        </w:rPr>
        <w:t xml:space="preserve">Acción — Ingeniería: </w:t>
      </w:r>
      <w:r>
        <w:t>Desarrollar e implementar los cambios necesarios para incorporar el formulario 425 y garantizar la compatibilidad con la Firma Electrónica de la DIAN</w:t>
      </w:r>
    </w:p>
    <w:p>
      <w:r>
        <w:rPr>
          <w:b/>
        </w:rPr>
        <w:t xml:space="preserve">Acción — Customer Success: </w:t>
      </w:r>
      <w:r>
        <w:t>Notificar a los clientes sobre la disponibilidad del formulario 425 y brindar soporte técnico para la declaración y pago electrónico del impuesto al patrimonio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2026-08-03T23:34:55Z · run 6afb8342-2f01-45ec-8114-1c8d7a67360b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