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216e9293-eb31-4a7c-9327-0eefc65572c9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C000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de impuestos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declarar, presentar y pagar el impuesto al patrimonio para personas jurídicas, sociedades de hecho y establecimientos permanentes de entidades del exterior por la vigencia 2026</w:t>
      </w:r>
    </w:p>
    <w:p>
      <w:r>
        <w:rPr>
          <w:b/>
        </w:rPr>
        <w:t xml:space="preserve">Implicaciones: </w:t>
      </w:r>
      <w:r>
        <w:t>La plataforma de facturación electrónica debe incorporar el formulario 425 y permitir a los usuarios declarar, presentar y pagar el impuesto al patrimonio de manera electrónica, utilizando la Firma Electrónica autorizada por la DIAN</w:t>
      </w:r>
    </w:p>
    <w:p>
      <w:r>
        <w:rPr>
          <w:b/>
        </w:rPr>
        <w:t xml:space="preserve">Acción — Producto: </w:t>
      </w:r>
      <w:r>
        <w:t>Incorporar el formulario 425 y habilitar la presentación electrónica del impuesto al patrimonio</w:t>
      </w:r>
    </w:p>
    <w:p>
      <w:r>
        <w:rPr>
          <w:b/>
        </w:rPr>
        <w:t xml:space="preserve">Acción — Ingeniería: </w:t>
      </w:r>
      <w:r>
        <w:t>Desarrollar y probar la funcionalidad para la presentación electrónica del formulario 425</w:t>
      </w:r>
    </w:p>
    <w:p>
      <w:r>
        <w:rPr>
          <w:b/>
        </w:rPr>
        <w:t xml:space="preserve">Acción — Customer Success: </w:t>
      </w:r>
      <w:r>
        <w:t>Notificar a los clientes sobre la disponibilidad del nuevo formulario y capacitar a los clientes sobre cómo presentar el impuesto al patrimonio de manera electrónica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2026-08-03T03:22:13Z · run 216e9293-eb31-4a7c-9327-0eefc65572c9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