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03 de August de 2026</w:t>
      </w:r>
    </w:p>
    <w:p/>
    <w:p>
      <w:r>
        <w:rPr>
          <w:b/>
        </w:rPr>
        <w:t xml:space="preserve">Run ID: </w:t>
      </w:r>
      <w:r>
        <w:t>d3044155-633c-4bdf-8b89-90b0b913cb72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de cambios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Media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Baja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FF8C00"/>
        </w:rPr>
        <w:t>Resolución 4285 de 2026 DIAN  [Agregada]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Módulo de declaraciones y pagos de impuestos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FF8C00"/>
              </w:rPr>
              <w:t>Media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Se adicionó el artículo 1.2.2.39 a la Resolución 000227 de 2025, que prescribe el formulario 425 para declarar, presentar y pagar el impuesto al patrimonio para personas jurídicas, sociedades de hecho y establecimientos permanentes de entidades del exterior por la vigencia 2026</w:t>
      </w:r>
    </w:p>
    <w:p>
      <w:r>
        <w:rPr>
          <w:b/>
        </w:rPr>
        <w:t xml:space="preserve">Implicaciones: </w:t>
      </w:r>
      <w:r>
        <w:t>El cambio implica que los contribuyentes deben utilizar el formulario 425 para declarar el impuesto al patrimonio, y que la declaración debe presentarse a través de los servicios informáticos utilizando la Firma Electrónica autorizada por la DIAN</w:t>
      </w:r>
    </w:p>
    <w:p>
      <w:r>
        <w:rPr>
          <w:b/>
        </w:rPr>
        <w:t xml:space="preserve">Acción — Producto: </w:t>
      </w:r>
      <w:r>
        <w:t>Actualizar el módulo de declaraciones y pagos de impuestos para incluir el formulario 425 y permitir su presentación electrónica</w:t>
      </w:r>
    </w:p>
    <w:p>
      <w:r>
        <w:rPr>
          <w:b/>
        </w:rPr>
        <w:t xml:space="preserve">Acción — Ingeniería: </w:t>
      </w:r>
      <w:r>
        <w:t>Desarrollar y testing del formulario 425 y su integración con los servicios informáticos de la DIAN</w:t>
      </w:r>
    </w:p>
    <w:p>
      <w:r>
        <w:rPr>
          <w:b/>
        </w:rPr>
        <w:t xml:space="preserve">Acción — Customer Success: </w:t>
      </w:r>
      <w:r>
        <w:t>Notificar a los clientes sobre el nuevo formulario y la obligación de presentar la declaración electrónicamente, y ofrecer soporte para su implementación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2026-08-03T03:46:17Z · run d3044155-633c-4bdf-8b89-90b0b913cb72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