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云原生应用部署指南</w:t>
      </w:r>
    </w:p>
    <w:p>
      <w:r>
        <w:t>本文档介绍如何在 Kubernetes 集群中部署一个典型的云原生应用。该应用包含 Web 前端、API 服务和 Redis 缓存层。</w:t>
      </w:r>
    </w:p>
    <w:p>
      <w:pPr>
        <w:pStyle w:val="Heading2"/>
      </w:pPr>
      <w:r>
        <w:t>1. 环境准备</w:t>
      </w:r>
    </w:p>
    <w:p>
      <w:r>
        <w:t>在开始部署之前，请确保以下工具已安装并正确配置：</w:t>
      </w:r>
    </w:p>
    <w:p>
      <w:r>
        <w:t>• kubectl 命令行工具（版本 v1.28.0 或更高）</w:t>
      </w:r>
    </w:p>
    <w:p>
      <w:r>
        <w:t>• Helm v3.12+ 包管理器</w:t>
      </w:r>
    </w:p>
    <w:p>
      <w:r>
        <w:t>• Docker Desktop 或 Rancher Desktop</w:t>
      </w:r>
    </w:p>
    <w:p>
      <w:r>
        <w:t>• 访问集群的 kubeconfig 配置文件</w:t>
      </w:r>
    </w:p>
    <w:p>
      <w:pPr>
        <w:pStyle w:val="Heading3"/>
      </w:pPr>
      <w:r>
        <w:t>1.1 验证集群连接</w:t>
      </w:r>
    </w:p>
    <w:p>
      <w:r>
        <w:t>运行以下命令验证集群连接状态：</w:t>
      </w:r>
    </w:p>
    <w:p>
      <w:r>
        <w:rPr>
          <w:rFonts w:ascii="Courier New" w:hAnsi="Courier New"/>
          <w:color w:val="2D2D2D"/>
          <w:sz w:val="18"/>
        </w:rPr>
        <w:t>$ kubectl cluster-info</w:t>
        <w:br/>
        <w:t>$ kubectl get nodes</w:t>
      </w:r>
    </w:p>
    <w:p>
      <w:pPr>
        <w:pStyle w:val="Heading2"/>
      </w:pPr>
      <w:r>
        <w:t>2. 资源配置表</w:t>
      </w:r>
    </w:p>
    <w:p>
      <w:r>
        <w:t>各服务的资源需求如下：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服务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CPU 请求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内存请求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副本数</w:t>
            </w:r>
          </w:p>
        </w:tc>
      </w:tr>
      <w:tr>
        <w:tc>
          <w:tcPr>
            <w:tcW w:type="dxa" w:w="2160"/>
          </w:tcPr>
          <w:p>
            <w:r>
              <w:t>Web 前端</w:t>
            </w:r>
          </w:p>
        </w:tc>
        <w:tc>
          <w:tcPr>
            <w:tcW w:type="dxa" w:w="2160"/>
          </w:tcPr>
          <w:p>
            <w:r>
              <w:t>100m</w:t>
            </w:r>
          </w:p>
        </w:tc>
        <w:tc>
          <w:tcPr>
            <w:tcW w:type="dxa" w:w="2160"/>
          </w:tcPr>
          <w:p>
            <w:r>
              <w:t>128Mi</w:t>
            </w:r>
          </w:p>
        </w:tc>
        <w:tc>
          <w:tcPr>
            <w:tcW w:type="dxa" w:w="2160"/>
          </w:tcPr>
          <w:p>
            <w:r>
              <w:t>2</w:t>
            </w:r>
          </w:p>
        </w:tc>
      </w:tr>
      <w:tr>
        <w:tc>
          <w:tcPr>
            <w:tcW w:type="dxa" w:w="2160"/>
          </w:tcPr>
          <w:p>
            <w:r>
              <w:t>API 服务</w:t>
            </w:r>
          </w:p>
        </w:tc>
        <w:tc>
          <w:tcPr>
            <w:tcW w:type="dxa" w:w="2160"/>
          </w:tcPr>
          <w:p>
            <w:r>
              <w:t>250m</w:t>
            </w:r>
          </w:p>
        </w:tc>
        <w:tc>
          <w:tcPr>
            <w:tcW w:type="dxa" w:w="2160"/>
          </w:tcPr>
          <w:p>
            <w:r>
              <w:t>256Mi</w:t>
            </w:r>
          </w:p>
        </w:tc>
        <w:tc>
          <w:tcPr>
            <w:tcW w:type="dxa" w:w="2160"/>
          </w:tcPr>
          <w:p>
            <w:r>
              <w:t>3</w:t>
            </w:r>
          </w:p>
        </w:tc>
      </w:tr>
      <w:tr>
        <w:tc>
          <w:tcPr>
            <w:tcW w:type="dxa" w:w="2160"/>
          </w:tcPr>
          <w:p>
            <w:r>
              <w:t>Redis</w:t>
            </w:r>
          </w:p>
        </w:tc>
        <w:tc>
          <w:tcPr>
            <w:tcW w:type="dxa" w:w="2160"/>
          </w:tcPr>
          <w:p>
            <w:r>
              <w:t>50m</w:t>
            </w:r>
          </w:p>
        </w:tc>
        <w:tc>
          <w:tcPr>
            <w:tcW w:type="dxa" w:w="2160"/>
          </w:tcPr>
          <w:p>
            <w:r>
              <w:t>64Mi</w:t>
            </w:r>
          </w:p>
        </w:tc>
        <w:tc>
          <w:tcPr>
            <w:tcW w:type="dxa" w:w="2160"/>
          </w:tcPr>
          <w:p>
            <w:r>
              <w:t>1</w:t>
            </w:r>
          </w:p>
        </w:tc>
      </w:tr>
    </w:tbl>
    <w:p/>
    <w:p>
      <w:r>
        <w:t>请根据实际负载情况调整上述资源配置。在高并发场景下，建议将 API 服务的副本数增加到 5 个或更多。</w:t>
      </w:r>
    </w:p>
    <w:p>
      <w:pPr>
        <w:pStyle w:val="Heading2"/>
      </w:pPr>
      <w:r>
        <w:t>3. 部署清单示例</w:t>
      </w:r>
    </w:p>
    <w:p>
      <w:r>
        <w:t>以下是一个完整的 Deployment 清单：</w:t>
      </w:r>
    </w:p>
    <w:p>
      <w:r>
        <w:rPr>
          <w:rFonts w:ascii="Courier New" w:hAnsi="Courier New"/>
          <w:color w:val="2D2D2D"/>
          <w:sz w:val="18"/>
        </w:rPr>
        <w:t>apiVersion: apps/v1</w:t>
        <w:br/>
        <w:t>kind: Deployment</w:t>
        <w:br/>
        <w:t>metadata:</w:t>
        <w:br/>
        <w:t xml:space="preserve">  name: web-frontend</w:t>
        <w:br/>
        <w:t xml:space="preserve">  labels:</w:t>
        <w:br/>
        <w:t xml:space="preserve">    app: web</w:t>
        <w:br/>
        <w:t xml:space="preserve">    version: v2.1.0</w:t>
        <w:br/>
        <w:t>spec:</w:t>
        <w:br/>
        <w:t xml:space="preserve">  replicas: 2</w:t>
        <w:br/>
        <w:t xml:space="preserve">  selector:</w:t>
        <w:br/>
        <w:t xml:space="preserve">    matchLabels:</w:t>
        <w:br/>
        <w:t xml:space="preserve">      app: web</w:t>
        <w:br/>
        <w:t xml:space="preserve">  template:</w:t>
        <w:br/>
        <w:t xml:space="preserve">    metadata:</w:t>
        <w:br/>
        <w:t xml:space="preserve">      labels:</w:t>
        <w:br/>
        <w:t xml:space="preserve">        app: web</w:t>
        <w:br/>
        <w:t xml:space="preserve">    spec:</w:t>
        <w:br/>
        <w:t xml:space="preserve">      containers:</w:t>
        <w:br/>
        <w:t xml:space="preserve">      - name: nginx</w:t>
        <w:br/>
        <w:t xml:space="preserve">        image: nginx:1.25-alpine</w:t>
        <w:br/>
        <w:t xml:space="preserve">        ports:</w:t>
        <w:br/>
        <w:t xml:space="preserve">        - containerPort: 80</w:t>
        <w:br/>
      </w:r>
    </w:p>
    <w:p>
      <w:r>
        <w:t>部署应用时需要特别注意镜像版本标签，避免使用 latest 标签。推荐使用语义化版本号，例如 nginx:1.25.3。</w:t>
      </w:r>
    </w:p>
    <w:p>
      <w:pPr>
        <w:pStyle w:val="Heading2"/>
      </w:pPr>
      <w:r>
        <w:t>4. 架构示意图</w:t>
      </w:r>
    </w:p>
    <w:p>
      <w:r>
        <w:drawing>
          <wp:inline xmlns:a="http://schemas.openxmlformats.org/drawingml/2006/main" xmlns:pic="http://schemas.openxmlformats.org/drawingml/2006/picture">
            <wp:extent cx="1828800" cy="1828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[图1] 系统架构示意图</w:t>
      </w:r>
    </w:p>
    <w:p>
      <w:pPr>
        <w:pStyle w:val="Heading2"/>
      </w:pPr>
      <w:r>
        <w:t>5. 部署流程</w:t>
      </w:r>
    </w:p>
    <w:p>
      <w:r>
        <w:t>部署流程如下所示（Mermaid 流程图）：</w:t>
      </w:r>
    </w:p>
    <w:p>
      <w:r>
        <w:rPr>
          <w:rFonts w:ascii="Courier New" w:hAnsi="Courier New"/>
          <w:color w:val="2D2D2D"/>
          <w:sz w:val="18"/>
        </w:rPr>
        <w:t>```mermaid</w:t>
        <w:br/>
        <w:t>graph TD</w:t>
        <w:br/>
        <w:t xml:space="preserve">    A[开始部署] --&gt; B{检查集群状态}</w:t>
        <w:br/>
        <w:t xml:space="preserve">    B --&gt;|正常| C[应用配置]</w:t>
        <w:br/>
        <w:t xml:space="preserve">    B --&gt;|异常| D[修复集群]</w:t>
        <w:br/>
        <w:t xml:space="preserve">    C --&gt; E[启动Pod]</w:t>
        <w:br/>
        <w:t xml:space="preserve">    E --&gt; F{健康检查}</w:t>
        <w:br/>
        <w:t xml:space="preserve">    F --&gt;|通过| G[部署完成]</w:t>
        <w:br/>
        <w:t xml:space="preserve">    F --&gt;|失败| H[回滚]</w:t>
        <w:br/>
        <w:t>```</w:t>
      </w:r>
    </w:p>
    <w:p>
      <w:pPr>
        <w:pStyle w:val="Heading2"/>
      </w:pPr>
      <w:r>
        <w:t>6. 验证与监控</w:t>
      </w:r>
    </w:p>
    <w:p>
      <w:r>
        <w:t>部署完成后，使用 kubectl get pods 查看 Pod 状态。更多信息请参考官方文档 https://kubernetes.io/docs/concepts/workloads/controllers/deployment/。</w:t>
      </w:r>
    </w:p>
    <w:p>
      <w:r>
        <w:t>相关配置文件位于 /etc/kubernetes/manifests/ 目录下。如有问题请联系 devops@example.com。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