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0E7C86"/>
          <w:sz w:val="24"/>
          <w:szCs w:val="24"/>
        </w:rPr>
        <w:t xml:space="preserve">MLOps: Machine Learning Operations</w:t>
      </w:r>
    </w:p>
    <w:p>
      <w:pPr>
        <w:spacing w:after="160"/>
      </w:pPr>
      <w:r>
        <w:rPr>
          <w:rFonts w:ascii="Calibri" w:cs="Calibri" w:eastAsia="Calibri" w:hAnsi="Calibri"/>
          <w:b/>
          <w:bCs/>
          <w:color w:val="1F3864"/>
          <w:sz w:val="48"/>
          <w:szCs w:val="48"/>
        </w:rPr>
        <w:t xml:space="preserve">Course Preparation Plan 2026–27</w:t>
      </w:r>
    </w:p>
    <w:p>
      <w:pPr>
        <w:spacing w:after="80"/>
      </w:pPr>
      <w:r>
        <w:rPr>
          <w:rFonts w:ascii="Calibri" w:cs="Calibri" w:eastAsia="Calibri" w:hAnsi="Calibri"/>
          <w:color w:val="595959"/>
          <w:sz w:val="24"/>
          <w:szCs w:val="24"/>
        </w:rPr>
        <w:t xml:space="preserve">Review of last year's materials, content decisions per session, forum discussion themes, video-lesson outlines and a dated production calendar</w:t>
      </w:r>
    </w:p>
    <w:p>
      <w:pPr>
        <w:spacing w:after="60" w:before="400"/>
      </w:pPr>
      <w:r>
        <w:rPr>
          <w:rFonts w:ascii="Calibri" w:cs="Calibri" w:eastAsia="Calibri" w:hAnsi="Calibri"/>
          <w:color w:val="595959"/>
          <w:sz w:val="20"/>
          <w:szCs w:val="20"/>
        </w:rPr>
        <w:t xml:space="preserve">Master in Business Analytics and Big Data (Part-Time) · IE School of Science &amp; Technology · 3rd Term</w:t>
      </w:r>
    </w:p>
    <w:p>
      <w:pPr>
        <w:spacing w:after="60"/>
      </w:pPr>
      <w:r>
        <w:rPr>
          <w:rFonts w:ascii="Calibri" w:cs="Calibri" w:eastAsia="Calibri" w:hAnsi="Calibri"/>
          <w:color w:val="595959"/>
          <w:sz w:val="20"/>
          <w:szCs w:val="20"/>
        </w:rPr>
        <w:t xml:space="preserve">Professor: Juan Manuel Ramírez García</w:t>
      </w:r>
    </w:p>
    <w:p>
      <w:pPr>
        <w:spacing w:after="60"/>
      </w:pPr>
      <w:r>
        <w:rPr>
          <w:rFonts w:ascii="Calibri" w:cs="Calibri" w:eastAsia="Calibri" w:hAnsi="Calibri"/>
          <w:color w:val="595959"/>
          <w:sz w:val="20"/>
          <w:szCs w:val="20"/>
        </w:rPr>
        <w:t xml:space="preserve">Working document · prepared 26 August 2026 · v1 for review</w:t>
      </w:r>
    </w:p>
    <w:p>
      <w:r>
        <w:br w:type="page"/>
      </w:r>
    </w:p>
    <w:p>
      <w:pPr>
        <w:pStyle w:val="Heading1"/>
        <w:spacing w:after="160" w:before="360"/>
      </w:pPr>
      <w:r>
        <w:rPr>
          <w:rFonts w:ascii="Calibri" w:cs="Calibri" w:eastAsia="Calibri" w:hAnsi="Calibr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32"/>
          <w:szCs w:val="32"/>
        </w:rPr>
        <w:t xml:space="preserve">1. Summary and how to use this plan</w:t>
      </w:r>
    </w:p>
    <w:p>
      <w:pPr>
        <w:spacing w:after="120" w:line="276"/>
      </w:pPr>
      <w:r>
        <w:rPr>
          <w:rFonts w:ascii="Calibri" w:cs="Calibri" w:eastAsia="Calibri" w:hAnsi="Calibri"/>
          <w:sz w:val="22"/>
          <w:szCs w:val="22"/>
        </w:rPr>
        <w:t xml:space="preserve">The new syllabus keeps the spine of last year's course (foundations, pipelines, deployment, monitoring, responsible AI) but changes three things that matter for preparation. First, the format is now fixed at five 90-minute live sessions, five asynchronous forums that each recap the previous live session with three set questions, and two self-paced 60-minute video lessons with knowledge checks. Second, two large blocks of content are new: LLMOps (Session 10) and a structured governance/regulation lesson (Session 12, video). Third, the audience assumption is explicit: no programming or ML background. Last year's material was roughly half tool walkthroughs (GitLab, Docker on GCP, AWS Lambda, Jenkins, Kubeflow, Airflow); this year those become short live demos or disappear.</w:t>
      </w:r>
    </w:p>
    <w:p>
      <w:pPr>
        <w:spacing w:after="120" w:line="276"/>
      </w:pPr>
      <w:r>
        <w:rPr>
          <w:rFonts w:ascii="Calibri" w:cs="Calibri" w:eastAsia="Calibri" w:hAnsi="Calibri"/>
          <w:sz w:val="22"/>
          <w:szCs w:val="22"/>
        </w:rPr>
        <w:t xml:space="preserve">This plan does four jobs. Section 2 shows what changed and where last year's slides land in the new structure. Sections 4–5 give a content decision for every live session (keep, trim, drop, create), a 90-minute run-of-show and a demo. Section 6 checks that each forum is fully covered by its live session and proposes the discussion themes and facilitation rhythm. Section 7 outlines the two video lessons minute by minute with their quiz design. Section 8 is the production calendar, working backwards from 3 October.</w:t>
      </w:r>
    </w:p>
    <w:p>
      <w:pPr>
        <w:spacing w:after="120" w:line="276"/>
      </w:pPr>
      <w:r>
        <w:rPr>
          <w:rFonts w:ascii="Calibri" w:cs="Calibri" w:eastAsia="Calibri" w:hAnsi="Calibri"/>
          <w:sz w:val="22"/>
          <w:szCs w:val="22"/>
        </w:rPr>
        <w:t xml:space="preserve">The way we agreed to work: once you sign off on this plan, we build the decks one session at a time, in delivery order, and you approve each before the next one starts.</w:t>
      </w:r>
    </w:p>
    <w:p>
      <w:pPr>
        <w:pStyle w:val="Heading2"/>
        <w:spacing w:after="120" w:before="280"/>
      </w:pPr>
      <w:r>
        <w:rPr>
          <w:rFonts w:ascii="Calibri" w:cs="Calibri" w:eastAsia="Calibri" w:hAnsi="Calibri"/>
          <w:b/>
          <w:bCs/>
          <w:color w:val="0E7C86"/>
          <w:sz w:val="26"/>
          <w:szCs w:val="26"/>
        </w:rPr>
        <w:t xml:space="preserve">Headline numbers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000"/>
      </w:tblGrid>
      <w:tr>
        <w:trPr>
          <w:cantSplit/>
          <w:tblHeader/>
        </w:trPr>
        <w:tc>
          <w:tcPr>
            <w:tcW w:type="dxa" w:w="30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Item</w:t>
            </w:r>
          </w:p>
        </w:tc>
        <w:tc>
          <w:tcPr>
            <w:tcW w:type="dxa" w:w="60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Target</w:t>
            </w:r>
          </w:p>
        </w:tc>
      </w:tr>
      <w:tr>
        <w:trPr>
          <w:cantSplit/>
          <w:tblHeader w:val="false"/>
        </w:trPr>
        <w:tc>
          <w:tcPr>
            <w:tcW w:type="dxa" w:w="3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Live session decks (S1, S3, S5, S7, S10)</w:t>
            </w:r>
          </w:p>
        </w:tc>
        <w:tc>
          <w:tcPr>
            <w:tcW w:type="dxa" w:w="6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5 decks · 28–34 slides each · 90 minutes · one short demo and one breakout activity per session</w:t>
            </w:r>
          </w:p>
        </w:tc>
      </w:tr>
      <w:tr>
        <w:trPr>
          <w:cantSplit/>
          <w:tblHeader w:val="false"/>
        </w:trPr>
        <w:tc>
          <w:tcPr>
            <w:tcW w:type="dxa" w:w="3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Forum packs (S2, S4, S6, S8, S11)</w:t>
            </w:r>
          </w:p>
        </w:tc>
        <w:tc>
          <w:tcPr>
            <w:tcW w:type="dxa" w:w="6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5 packs · opening post, 2–3 extra discussion themes, facilitation rhythm, model-answer notes, assets</w:t>
            </w:r>
          </w:p>
        </w:tc>
      </w:tr>
      <w:tr>
        <w:trPr>
          <w:cantSplit/>
          <w:tblHeader w:val="false"/>
        </w:trPr>
        <w:tc>
          <w:tcPr>
            <w:tcW w:type="dxa" w:w="3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Video lesson decks (S9, S12)</w:t>
            </w:r>
          </w:p>
        </w:tc>
        <w:tc>
          <w:tcPr>
            <w:tcW w:type="dxa" w:w="6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2 decks · 36–42 slides each · 60 minutes · 10-question knowledge check each</w:t>
            </w:r>
          </w:p>
        </w:tc>
      </w:tr>
      <w:tr>
        <w:trPr>
          <w:cantSplit/>
          <w:tblHeader w:val="false"/>
        </w:trPr>
        <w:tc>
          <w:tcPr>
            <w:tcW w:type="dxa" w:w="3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Reuse from last year</w:t>
            </w:r>
          </w:p>
        </w:tc>
        <w:tc>
          <w:tcPr>
            <w:tcW w:type="dxa" w:w="6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Roughly 45% of concept slides can be reused with simplification; ~90% of the tool walkthrough slides are retired</w:t>
            </w:r>
          </w:p>
        </w:tc>
      </w:tr>
      <w:tr>
        <w:trPr>
          <w:cantSplit/>
          <w:tblHeader w:val="false"/>
        </w:trPr>
        <w:tc>
          <w:tcPr>
            <w:tcW w:type="dxa" w:w="3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Completely new content</w:t>
            </w:r>
          </w:p>
        </w:tc>
        <w:tc>
          <w:tcPr>
            <w:tcW w:type="dxa" w:w="6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10 (LLMOps), most of Session 12 (NIST AI RMF, model cards, control points), AI security in Session 3, testing for code vs data and A/B testing in Session 5, the drift taxonomy and thresholds in Session 7, all practical activities and failure-case briefs</w:t>
            </w:r>
          </w:p>
        </w:tc>
      </w:tr>
    </w:tbl>
    <w:p>
      <w:pPr>
        <w:pStyle w:val="Heading1"/>
        <w:spacing w:after="160" w:before="360"/>
      </w:pPr>
      <w:r>
        <w:rPr>
          <w:rFonts w:ascii="Calibri" w:cs="Calibri" w:eastAsia="Calibri" w:hAnsi="Calibri"/>
          <w:b/>
          <w:bCs/>
          <w:color w:val="1F3864"/>
          <w:sz w:val="32"/>
          <w:szCs w:val="32"/>
        </w:rPr>
        <w:t xml:space="preserve">2. What changed: new syllabus vs. last year's materials</w:t>
      </w:r>
    </w:p>
    <w:p>
      <w:pPr>
        <w:pStyle w:val="Heading2"/>
        <w:spacing w:after="120" w:before="280"/>
      </w:pPr>
      <w:r>
        <w:rPr>
          <w:rFonts w:ascii="Calibri" w:cs="Calibri" w:eastAsia="Calibri" w:hAnsi="Calibri"/>
          <w:b/>
          <w:bCs/>
          <w:color w:val="0E7C86"/>
          <w:sz w:val="26"/>
          <w:szCs w:val="26"/>
        </w:rPr>
        <w:t xml:space="preserve">2.1 Structure</w:t>
      </w:r>
    </w:p>
    <w:p>
      <w:pPr>
        <w:spacing w:after="120" w:line="276"/>
      </w:pPr>
      <w:r>
        <w:rPr>
          <w:rFonts w:ascii="Calibri" w:cs="Calibri" w:eastAsia="Calibri" w:hAnsi="Calibri"/>
          <w:sz w:val="22"/>
          <w:szCs w:val="22"/>
        </w:rPr>
        <w:t xml:space="preserve">Last year the course ran as five theory decks (Sessions 1, 3, 5, 7, 9) each paired with a practical deck. The theory decks are reusable; the practical decks were step-by-step console walkthroughs written for students who would replicate them, which this cohort will not do. The table maps each old deck to where its content goes now.</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1500"/>
        <w:gridCol w:w="4600"/>
      </w:tblGrid>
      <w:tr>
        <w:trPr>
          <w:cantSplit/>
          <w:tblHeader/>
        </w:trPr>
        <w:tc>
          <w:tcPr>
            <w:tcW w:type="dxa" w:w="29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Last year's deck</w:t>
            </w:r>
          </w:p>
        </w:tc>
        <w:tc>
          <w:tcPr>
            <w:tcW w:type="dxa" w:w="15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Pages</w:t>
            </w:r>
          </w:p>
        </w:tc>
        <w:tc>
          <w:tcPr>
            <w:tcW w:type="dxa" w:w="46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Where it lands in 2026–27</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01 – What is MLOps · Persona · Plan</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15</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1 almost entirely (DevOps loop, CI/CD concept, why MLOps, models are not static, personas, relationships, four performance categories, plan concerns).</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01P – CI/CD in GitLab · Git</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33</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Retired. Replace with a 4-minute "what a repository looks like" demo in Session 1 and a single conceptual slide on version control.</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S03 – Pipelines · Data · Model Development</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42</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3 core (pipeline diagram, why pipelines, DAG, data questions, availability dev vs prod, governance questions, ingestion, splitting/spans/versioning, validation, preprocessing and training-serving skew, feature engineering, feature store, model analysis, cross-checking). AutoML/hyperparameter block (8 slides) moves to an optional appendix.</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S03P – Apache Beam · MLflow</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16</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Beam retired. MLflow becomes the Session 3 demo (experiment tracking and model registry, shown live for 6–8 minutes).</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05 – Preparing for Production · Deployment · Scaling</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35</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Split: "Preparing for production" block (runtime environments, dev→prod adaptation, model risk, AI Risk Atlas, QA, reproducibility, security controls, environments) goes to Session 3. Deployment block (artifact, deployment categories, basic/blue-green/shadow/canary, containers, scaling, Kubernetes) goes to Session 5.</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05P – Conda · Docker · GCP</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33</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Retired except two slides (What is Docker, Why Docker) folded into Session 5. GCP/Kubernetes console walkthrough dropped.</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07 – Serverless · Monitoring</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22</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Serverless block (4 slides) to Session 5. Monitoring block (three levels, retraining cadence, ground truth vs input drift, challenges, causes, detection techniques, feedback loop) to Session 7. LLM metrics table to Video 1 (Session 9).</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07P – AWS Lambda · watsonx.ai · Evidently · OpenScale</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39</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Lambda/API Gateway retired. Evidently becomes the Session 7 demo. OpenScale monitoring slides (fairness, drift, quality, GenAI quality, model health) are reused in Video 1 as worked examples of dashboards.</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09 – Explainable AI · CI/CD · Responsible AI</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42</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Split three ways: XAI block to Session 7; CI/CD block (ML vs software, CI/CD/CT, MLOps levels 0–2, pipeline stages, triggers) to Session 5; Responsible AI, regulatory landscape, EU AI Act, risk questionnaire, governance template and lifecycle flow to Video 2 (Session 12), with a short Responsible AI summary kept in Session 7. Hidden Technical Debt figure becomes the Session 1 opener.</w:t>
            </w:r>
          </w:p>
        </w:tc>
      </w:tr>
      <w:tr>
        <w:trPr>
          <w:cantSplit/>
          <w:tblHeader w:val="false"/>
        </w:trPr>
        <w:tc>
          <w:tcPr>
            <w:tcW w:type="dxa" w:w="29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09P – LIME · SHAP · Jenkins · Kubeflow · Airflow</w:t>
            </w:r>
          </w:p>
        </w:tc>
        <w:tc>
          <w:tcPr>
            <w:tcW w:type="dxa" w:w="15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49</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Jenkins/Kubeflow/Airflow retired (named on one orchestration slide in Session 3). LIME/SHAP reduced to "what an explanation looks like" (one SHAP waterfall, one LIME text example) in Session 7.</w:t>
            </w:r>
          </w:p>
        </w:tc>
      </w:tr>
    </w:tbl>
    <w:p>
      <w:pPr>
        <w:pStyle w:val="Heading2"/>
        <w:spacing w:after="120" w:before="280"/>
      </w:pPr>
      <w:r>
        <w:rPr>
          <w:rFonts w:ascii="Calibri" w:cs="Calibri" w:eastAsia="Calibri" w:hAnsi="Calibri"/>
          <w:b/>
          <w:bCs/>
          <w:color w:val="0E7C86"/>
          <w:sz w:val="26"/>
          <w:szCs w:val="26"/>
        </w:rPr>
        <w:t xml:space="preserve">2.2 Topics the syllabus promises that last year's decks do not cover</w:t>
      </w:r>
    </w:p>
    <w:p>
      <w:pPr>
        <w:spacing w:after="120" w:line="276"/>
      </w:pPr>
      <w:r>
        <w:rPr>
          <w:rFonts w:ascii="Calibri" w:cs="Calibri" w:eastAsia="Calibri" w:hAnsi="Calibri"/>
          <w:sz w:val="22"/>
          <w:szCs w:val="22"/>
        </w:rPr>
        <w:t xml:space="preserve">These are the places where new slides must be written rather than adapted. They are listed in delivery order; each one reappears in the session plans below.</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300"/>
        <w:gridCol w:w="6700"/>
      </w:tblGrid>
      <w:tr>
        <w:trPr>
          <w:cantSplit/>
          <w:tblHeader/>
        </w:trPr>
        <w:tc>
          <w:tcPr>
            <w:tcW w:type="dxa" w:w="23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Session</w:t>
            </w:r>
          </w:p>
        </w:tc>
        <w:tc>
          <w:tcPr>
            <w:tcW w:type="dxa" w:w="67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New material required</w:t>
            </w:r>
          </w:p>
        </w:tc>
      </w:tr>
      <w:tr>
        <w:trPr>
          <w:cantSplit/>
          <w:tblHeader w:val="false"/>
        </w:trPr>
        <w:tc>
          <w:tcPr>
            <w:tcW w:type="dxa" w:w="23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S1</w:t>
            </w:r>
          </w:p>
        </w:tc>
        <w:tc>
          <w:tcPr>
            <w:tcW w:type="dxa" w:w="6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Course mechanics and assessment walk-through; the "why models never reach production" evidence with a current citation; Product Owner and Risk &amp; Compliance as explicit personas; a lifecycle-to-course-map slide; the business-value debate and the failed-deployment diagnostic activity.</w:t>
            </w:r>
          </w:p>
        </w:tc>
      </w:tr>
      <w:tr>
        <w:trPr>
          <w:cantSplit/>
          <w:tblHeader w:val="false"/>
        </w:trPr>
        <w:tc>
          <w:tcPr>
            <w:tcW w:type="dxa" w:w="23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S3</w:t>
            </w:r>
          </w:p>
        </w:tc>
        <w:tc>
          <w:tcPr>
            <w:tcW w:type="dxa" w:w="6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Notebook-to-pipeline before/after; Dev/QA/Prod multi-tier architecture with promotion gates; data lineage and auditability as a control; AI model security (data poisoning, adversarial examples, model extraction and inversion, prompt injection as a bridge to S10) with a defensive checklist; the model-risk mitigation blueprint activity. The exploratory notebook referenced in Forum 2 must be produced.</w:t>
            </w:r>
          </w:p>
        </w:tc>
      </w:tr>
      <w:tr>
        <w:trPr>
          <w:cantSplit/>
          <w:tblHeader w:val="false"/>
        </w:trPr>
        <w:tc>
          <w:tcPr>
            <w:tcW w:type="dxa" w:w="23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S5</w:t>
            </w:r>
          </w:p>
        </w:tc>
        <w:tc>
          <w:tcPr>
            <w:tcW w:type="dxa" w:w="6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Automated testing for code versus data (the ML test pyramid); A/B testing treated separately from canary; zero-downtime as a requirement and how each strategy meets it; rollback; the banking rollout selection activity.</w:t>
            </w:r>
          </w:p>
        </w:tc>
      </w:tr>
      <w:tr>
        <w:trPr>
          <w:cantSplit/>
          <w:tblHeader w:val="false"/>
        </w:trPr>
        <w:tc>
          <w:tcPr>
            <w:tcW w:type="dxa" w:w="23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S7</w:t>
            </w:r>
          </w:p>
        </w:tc>
        <w:tc>
          <w:tcPr>
            <w:tcW w:type="dxa" w:w="6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Explicit three-way taxonomy: data drift vs concept drift vs performance decay; alert thresholds and retraining triggers; closed-loop automation diagram; bias mitigation at pre-, in- and post-processing stages; ethical guardrails and compliance audits as operational steps; XAI framed as an operational requirement; the threshold-setting activity.</w:t>
            </w:r>
          </w:p>
        </w:tc>
      </w:tr>
      <w:tr>
        <w:trPr>
          <w:cantSplit/>
          <w:tblHeader w:val="false"/>
        </w:trPr>
        <w:tc>
          <w:tcPr>
            <w:tcW w:type="dxa" w:w="23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S9 (video)</w:t>
            </w:r>
          </w:p>
        </w:tc>
        <w:tc>
          <w:tcPr>
            <w:tcW w:type="dxa" w:w="6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Prediction drift; calibration; operational metrics; the full LLM metric family (faithfulness, hallucination, toxicity, groundedness, token cost, feedback); how to choose metrics and set thresholds; dashboard and alert design; quiz.</w:t>
            </w:r>
          </w:p>
        </w:tc>
      </w:tr>
      <w:tr>
        <w:trPr>
          <w:cantSplit/>
          <w:tblHeader w:val="false"/>
        </w:trPr>
        <w:tc>
          <w:tcPr>
            <w:tcW w:type="dxa" w:w="23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S10</w:t>
            </w:r>
          </w:p>
        </w:tc>
        <w:tc>
          <w:tcPr>
            <w:tcW w:type="dxa" w:w="6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Everything: LLMOps lifecycle vs MLOps, prompt versioning, RAG pipeline anatomy, evaluation and LLM-as-a-judge, guardrails, caching, cost/latency trade-offs, edge and agentic trends, the failure-case workshop with 5–6 written briefs, the course synthesis.</w:t>
            </w:r>
          </w:p>
        </w:tc>
      </w:tr>
      <w:tr>
        <w:trPr>
          <w:cantSplit/>
          <w:tblHeader w:val="false"/>
        </w:trPr>
        <w:tc>
          <w:tcPr>
            <w:tcW w:type="dxa" w:w="23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S12 (video)</w:t>
            </w:r>
          </w:p>
        </w:tc>
        <w:tc>
          <w:tcPr>
            <w:tcW w:type="dxa" w:w="6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NIST AI RMF (Govern, Map, Measure, Manage); model cards, datasheets and decision logs; human oversight; GenAI-specific governance (general-purpose AI obligations); mapping governance requirements to pipeline control points; quiz. EU AI Act slides exist but the timeline must be re-verified (see Section 10).</w:t>
            </w:r>
          </w:p>
        </w:tc>
      </w:tr>
    </w:tbl>
    <w:p>
      <w:pPr>
        <w:pStyle w:val="Heading1"/>
        <w:spacing w:after="160" w:before="360"/>
      </w:pPr>
      <w:r>
        <w:rPr>
          <w:rFonts w:ascii="Calibri" w:cs="Calibri" w:eastAsia="Calibri" w:hAnsi="Calibri"/>
          <w:b/>
          <w:bCs/>
          <w:color w:val="1F3864"/>
          <w:sz w:val="32"/>
          <w:szCs w:val="32"/>
        </w:rPr>
        <w:t xml:space="preserve">3. Design principles for a non-technical cohort</w:t>
      </w:r>
    </w:p>
    <w:p>
      <w:pPr>
        <w:spacing w:after="120" w:line="276"/>
      </w:pPr>
      <w:r>
        <w:rPr>
          <w:rFonts w:ascii="Calibri" w:cs="Calibri" w:eastAsia="Calibri" w:hAnsi="Calibri"/>
          <w:sz w:val="22"/>
          <w:szCs w:val="22"/>
        </w:rPr>
        <w:t xml:space="preserve">The cohort is made up of graduates, most without a technical background, in a part-time programme, attending online on Saturdays. Three consequences for the material: attention is finite (a 90-minute online session needs a change of mode every 12–15 minutes), vocabulary must be introduced before it is used, and every abstract concept needs a business anchor they already understand.</w:t>
      </w:r>
    </w:p>
    <w:p>
      <w:pPr>
        <w:pStyle w:val="Heading2"/>
        <w:spacing w:after="120" w:before="280"/>
      </w:pPr>
      <w:r>
        <w:rPr>
          <w:rFonts w:ascii="Calibri" w:cs="Calibri" w:eastAsia="Calibri" w:hAnsi="Calibri"/>
          <w:b/>
          <w:bCs/>
          <w:color w:val="0E7C86"/>
          <w:sz w:val="26"/>
          <w:szCs w:val="26"/>
        </w:rPr>
        <w:t xml:space="preserve">3.1 Slide conventions</w:t>
      </w:r>
    </w:p>
    <w:p>
      <w:pPr>
        <w:pStyle w:val="ListParagraph"/>
        <w:numPr>
          <w:ilvl w:val="0"/>
          <w:numId w:val="2"/>
        </w:numPr>
        <w:spacing w:after="60" w:line="264"/>
      </w:pPr>
      <w:r>
        <w:rPr>
          <w:rFonts w:ascii="Calibri" w:cs="Calibri" w:eastAsia="Calibri" w:hAnsi="Calibri"/>
          <w:b/>
          <w:bCs/>
          <w:sz w:val="22"/>
          <w:szCs w:val="22"/>
        </w:rPr>
        <w:t xml:space="preserve">One idea per slide, stated as a sentence in the title. </w:t>
      </w:r>
      <w:r>
        <w:rPr>
          <w:rFonts w:ascii="Calibri" w:cs="Calibri" w:eastAsia="Calibri" w:hAnsi="Calibri"/>
          <w:sz w:val="22"/>
          <w:szCs w:val="22"/>
        </w:rPr>
        <w:t xml:space="preserve">"Models decay because the world changes" rather than "Data drift". The title alone should let a student reconstruct the point when revising for the exam.</w:t>
      </w:r>
    </w:p>
    <w:p>
      <w:pPr>
        <w:pStyle w:val="ListParagraph"/>
        <w:numPr>
          <w:ilvl w:val="0"/>
          <w:numId w:val="2"/>
        </w:numPr>
        <w:spacing w:after="60" w:line="264"/>
      </w:pPr>
      <w:r>
        <w:rPr>
          <w:rFonts w:ascii="Calibri" w:cs="Calibri" w:eastAsia="Calibri" w:hAnsi="Calibri"/>
          <w:b/>
          <w:bCs/>
          <w:sz w:val="22"/>
          <w:szCs w:val="22"/>
        </w:rPr>
        <w:t xml:space="preserve">Anchor first, term second. </w:t>
      </w:r>
      <w:r>
        <w:rPr>
          <w:rFonts w:ascii="Calibri" w:cs="Calibri" w:eastAsia="Calibri" w:hAnsi="Calibri"/>
          <w:sz w:val="22"/>
          <w:szCs w:val="22"/>
        </w:rPr>
        <w:t xml:space="preserve">Introduce each concept with a scenario from the sectors in your biography (retail recommendations, telco churn, bank credit scoring, manufacturing) and only then name it. Reuse the same three running examples across all sessions: a bank fraud model, a retailer recommendation engine and an internal RAG assistant; the forum questions already use churn, fraud, credit scoring and a RAG assistant, so this aligns with the assessment.</w:t>
      </w:r>
    </w:p>
    <w:p>
      <w:pPr>
        <w:pStyle w:val="ListParagraph"/>
        <w:numPr>
          <w:ilvl w:val="0"/>
          <w:numId w:val="2"/>
        </w:numPr>
        <w:spacing w:after="60" w:line="264"/>
      </w:pPr>
      <w:r>
        <w:rPr>
          <w:rFonts w:ascii="Calibri" w:cs="Calibri" w:eastAsia="Calibri" w:hAnsi="Calibri"/>
          <w:b/>
          <w:bCs/>
          <w:sz w:val="22"/>
          <w:szCs w:val="22"/>
        </w:rPr>
        <w:t xml:space="preserve">Retire code and console screenshots from the main flow. </w:t>
      </w:r>
      <w:r>
        <w:rPr>
          <w:rFonts w:ascii="Calibri" w:cs="Calibri" w:eastAsia="Calibri" w:hAnsi="Calibri"/>
          <w:sz w:val="22"/>
          <w:szCs w:val="22"/>
        </w:rPr>
        <w:t xml:space="preserve">Where a tool must be seen, show it live for a few minutes with a single "what you just saw" summary slide. Command lines and YAML go to an optional appendix at the end of the deck, clearly marked as not examinable.</w:t>
      </w:r>
    </w:p>
    <w:p>
      <w:pPr>
        <w:pStyle w:val="ListParagraph"/>
        <w:numPr>
          <w:ilvl w:val="0"/>
          <w:numId w:val="2"/>
        </w:numPr>
        <w:spacing w:after="60" w:line="264"/>
      </w:pPr>
      <w:r>
        <w:rPr>
          <w:rFonts w:ascii="Calibri" w:cs="Calibri" w:eastAsia="Calibri" w:hAnsi="Calibri"/>
          <w:b/>
          <w:bCs/>
          <w:sz w:val="22"/>
          <w:szCs w:val="22"/>
        </w:rPr>
        <w:t xml:space="preserve">Diagrams over bullet lists. </w:t>
      </w:r>
      <w:r>
        <w:rPr>
          <w:rFonts w:ascii="Calibri" w:cs="Calibri" w:eastAsia="Calibri" w:hAnsi="Calibri"/>
          <w:sz w:val="22"/>
          <w:szCs w:val="22"/>
        </w:rPr>
        <w:t xml:space="preserve">The lifecycle diagram (Hapke &amp; Nelson) worked last year as a recurring "you are here" marker; keep it on the section dividers. Add three new recurring diagrams: the Dev/QA/Prod promotion path (S3), the CI/CD/CT loop (S5) and the monitor-alert-retrain loop (S7).</w:t>
      </w:r>
    </w:p>
    <w:p>
      <w:pPr>
        <w:pStyle w:val="ListParagraph"/>
        <w:numPr>
          <w:ilvl w:val="0"/>
          <w:numId w:val="2"/>
        </w:numPr>
        <w:spacing w:after="60" w:line="264"/>
      </w:pPr>
      <w:r>
        <w:rPr>
          <w:rFonts w:ascii="Calibri" w:cs="Calibri" w:eastAsia="Calibri" w:hAnsi="Calibri"/>
          <w:b/>
          <w:bCs/>
          <w:sz w:val="22"/>
          <w:szCs w:val="22"/>
        </w:rPr>
        <w:t xml:space="preserve">Target 28–34 slides for 90 minutes, 36–42 for a 60-minute video. </w:t>
      </w:r>
      <w:r>
        <w:rPr>
          <w:rFonts w:ascii="Calibri" w:cs="Calibri" w:eastAsia="Calibri" w:hAnsi="Calibri"/>
          <w:sz w:val="22"/>
          <w:szCs w:val="22"/>
        </w:rPr>
        <w:t xml:space="preserve">Last year's theory decks ran 22–42 slides for the same time; the larger ones carried material that will now be cut or moved.</w:t>
      </w:r>
    </w:p>
    <w:p>
      <w:pPr>
        <w:pStyle w:val="ListParagraph"/>
        <w:numPr>
          <w:ilvl w:val="0"/>
          <w:numId w:val="2"/>
        </w:numPr>
        <w:spacing w:after="60" w:line="264"/>
      </w:pPr>
      <w:r>
        <w:rPr>
          <w:rFonts w:ascii="Calibri" w:cs="Calibri" w:eastAsia="Calibri" w:hAnsi="Calibri"/>
          <w:b/>
          <w:bCs/>
          <w:sz w:val="22"/>
          <w:szCs w:val="22"/>
        </w:rPr>
        <w:t xml:space="preserve">End every deck with three fixed slides: </w:t>
      </w:r>
      <w:r>
        <w:rPr>
          <w:rFonts w:ascii="Calibri" w:cs="Calibri" w:eastAsia="Calibri" w:hAnsi="Calibri"/>
          <w:sz w:val="22"/>
          <w:szCs w:val="22"/>
        </w:rPr>
        <w:t xml:space="preserve">"Three things to remember", "Your forum this week" (the three syllabus questions verbatim), and "Read before next session".</w:t>
      </w:r>
    </w:p>
    <w:p>
      <w:pPr>
        <w:pStyle w:val="Heading2"/>
        <w:spacing w:after="120" w:before="280"/>
      </w:pPr>
      <w:r>
        <w:rPr>
          <w:rFonts w:ascii="Calibri" w:cs="Calibri" w:eastAsia="Calibri" w:hAnsi="Calibri"/>
          <w:b/>
          <w:bCs/>
          <w:color w:val="0E7C86"/>
          <w:sz w:val="26"/>
          <w:szCs w:val="26"/>
        </w:rPr>
        <w:t xml:space="preserve">3.2 Language</w:t>
      </w:r>
    </w:p>
    <w:p>
      <w:pPr>
        <w:spacing w:after="120" w:line="276"/>
      </w:pPr>
      <w:r>
        <w:rPr>
          <w:rFonts w:ascii="Calibri" w:cs="Calibri" w:eastAsia="Calibri" w:hAnsi="Calibri"/>
          <w:sz w:val="22"/>
          <w:szCs w:val="22"/>
        </w:rPr>
        <w:t xml:space="preserve">Explain the mathematics behind a metric only when the student needs it to make a decision. Precision and recall are worth two minutes because the fraud team must choose between them; the Kolmogorov–Smirnov formula is not, "a statistical test that says whether two groups of numbers look alike" is enough. Keep acronyms to a glossary slide per deck and say each one in full the first time.</w:t>
      </w:r>
    </w:p>
    <w:p>
      <w:pPr>
        <w:pStyle w:val="Heading1"/>
        <w:spacing w:after="160" w:before="360"/>
      </w:pPr>
      <w:r>
        <w:rPr>
          <w:rFonts w:ascii="Calibri" w:cs="Calibri" w:eastAsia="Calibri" w:hAnsi="Calibri"/>
          <w:b/>
          <w:bCs/>
          <w:color w:val="1F3864"/>
          <w:sz w:val="32"/>
          <w:szCs w:val="32"/>
        </w:rPr>
        <w:t xml:space="preserve">4. Live session blueprint (90 minutes)</w:t>
      </w:r>
    </w:p>
    <w:p>
      <w:pPr>
        <w:spacing w:after="120" w:line="276"/>
      </w:pPr>
      <w:r>
        <w:rPr>
          <w:rFonts w:ascii="Calibri" w:cs="Calibri" w:eastAsia="Calibri" w:hAnsi="Calibri"/>
          <w:sz w:val="22"/>
          <w:szCs w:val="22"/>
        </w:rPr>
        <w:t xml:space="preserve">All five live sessions follow the same shape so students learn the rhythm and you can reuse timing cues. The syllabus states that all new concepts are introduced live and that the forum recaps them, so the concept blocks must cover every term the forum questions use.</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2600"/>
        <w:gridCol w:w="5000"/>
      </w:tblGrid>
      <w:tr>
        <w:trPr>
          <w:cantSplit/>
          <w:tblHeader/>
        </w:trPr>
        <w:tc>
          <w:tcPr>
            <w:tcW w:type="dxa" w:w="14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Minute</w:t>
            </w:r>
          </w:p>
        </w:tc>
        <w:tc>
          <w:tcPr>
            <w:tcW w:type="dxa" w:w="26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Block</w:t>
            </w:r>
          </w:p>
        </w:tc>
        <w:tc>
          <w:tcPr>
            <w:tcW w:type="dxa" w:w="50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What happens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0–5</w:t>
            </w:r>
          </w:p>
        </w:tc>
        <w:tc>
          <w:tcPr>
            <w:tcW w:type="dxa" w:w="2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Open</w:t>
            </w:r>
          </w:p>
        </w:tc>
        <w:tc>
          <w:tcPr>
            <w:tcW w:type="dxa" w:w="5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Welcome, one-slide recap of the previous forum (quote one or two good student posts), today's three learning outcomes.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5–20</w:t>
            </w:r>
          </w:p>
        </w:tc>
        <w:tc>
          <w:tcPr>
            <w:tcW w:type="dxa" w:w="2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Concept block 1</w:t>
            </w:r>
          </w:p>
        </w:tc>
        <w:tc>
          <w:tcPr>
            <w:tcW w:type="dxa" w:w="5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First idea, anchored in a running example. Ends with a one-question poll or chat prompt.</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20–35</w:t>
            </w:r>
          </w:p>
        </w:tc>
        <w:tc>
          <w:tcPr>
            <w:tcW w:type="dxa" w:w="2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Concept block 2</w:t>
            </w:r>
          </w:p>
        </w:tc>
        <w:tc>
          <w:tcPr>
            <w:tcW w:type="dxa" w:w="5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Second idea. Ends with the live demo (5–8 minutes) where the session has one.</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35–48</w:t>
            </w:r>
          </w:p>
        </w:tc>
        <w:tc>
          <w:tcPr>
            <w:tcW w:type="dxa" w:w="2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Concept block 3</w:t>
            </w:r>
          </w:p>
        </w:tc>
        <w:tc>
          <w:tcPr>
            <w:tcW w:type="dxa" w:w="5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Third idea. Ends with a "what could go wrong" question in chat.</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48–53</w:t>
            </w:r>
          </w:p>
        </w:tc>
        <w:tc>
          <w:tcPr>
            <w:tcW w:type="dxa" w:w="2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Break</w:t>
            </w:r>
          </w:p>
        </w:tc>
        <w:tc>
          <w:tcPr>
            <w:tcW w:type="dxa" w:w="5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Five minutes. Put the activity brief on screen during the break.</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53–73</w:t>
            </w:r>
          </w:p>
        </w:tc>
        <w:tc>
          <w:tcPr>
            <w:tcW w:type="dxa" w:w="2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Practical activity</w:t>
            </w:r>
          </w:p>
        </w:tc>
        <w:tc>
          <w:tcPr>
            <w:tcW w:type="dxa" w:w="5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Breakout rooms of 4–5 (these can be the group-project teams). One shared template per room (a slide or a whiteboard). Each room produces one artefact.</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73–85</w:t>
            </w:r>
          </w:p>
        </w:tc>
        <w:tc>
          <w:tcPr>
            <w:tcW w:type="dxa" w:w="2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Debrief</w:t>
            </w:r>
          </w:p>
        </w:tc>
        <w:tc>
          <w:tcPr>
            <w:tcW w:type="dxa" w:w="5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Two or three rooms present in 2 minutes each; you connect their answers back to the concepts and to the forum questions.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85–90</w:t>
            </w:r>
          </w:p>
        </w:tc>
        <w:tc>
          <w:tcPr>
            <w:tcW w:type="dxa" w:w="2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Close</w:t>
            </w:r>
          </w:p>
        </w:tc>
        <w:tc>
          <w:tcPr>
            <w:tcW w:type="dxa" w:w="5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"Three things to remember", forum questions for the week, reading for next session.</w:t>
            </w:r>
          </w:p>
        </w:tc>
      </w:tr>
    </w:tbl>
    <w:p>
      <w:pPr>
        <w:pBdr>
          <w:left w:val="single" w:color="0E7C86" w:sz="12" w:space="8"/>
        </w:pBdr>
        <w:spacing w:after="120"/>
        <w:ind w:left="360"/>
      </w:pPr>
      <w:r>
        <w:rPr>
          <w:rFonts w:ascii="Calibri" w:cs="Calibri" w:eastAsia="Calibri" w:hAnsi="Calibri"/>
          <w:i/>
          <w:iCs/>
          <w:color w:val="595959"/>
          <w:sz w:val="20"/>
          <w:szCs w:val="20"/>
        </w:rPr>
        <w:t xml:space="preserve">Timing tip: the practical activity is where a non-technical cohort actually learns the vocabulary, because they must use it. If a concept block overruns, cut the demo, not the activity.</w:t>
      </w:r>
    </w:p>
    <w:p>
      <w:r>
        <w:br w:type="page"/>
      </w:r>
    </w:p>
    <w:p>
      <w:pPr>
        <w:pStyle w:val="Heading1"/>
        <w:spacing w:after="160" w:before="360"/>
      </w:pPr>
      <w:r>
        <w:rPr>
          <w:rFonts w:ascii="Calibri" w:cs="Calibri" w:eastAsia="Calibri" w:hAnsi="Calibri"/>
          <w:b/>
          <w:bCs/>
          <w:color w:val="1F3864"/>
          <w:sz w:val="32"/>
          <w:szCs w:val="32"/>
        </w:rPr>
        <w:t xml:space="preserve">5. Session-by-session content decisions</w:t>
      </w:r>
    </w:p>
    <w:p>
      <w:pPr>
        <w:spacing w:after="120" w:line="276"/>
      </w:pPr>
      <w:r>
        <w:rPr>
          <w:rFonts w:ascii="Calibri" w:cs="Calibri" w:eastAsia="Calibri" w:hAnsi="Calibri"/>
          <w:sz w:val="22"/>
          <w:szCs w:val="22"/>
        </w:rPr>
        <w:t xml:space="preserve">Each session plan lists what to keep from last year (with the source deck and slide numbers as printed in the PDFs), what to trim or drop, what must be written, the demo, the activity and the slide budget. "Keep" means the concept survives; most kept slides still need simplification to one idea per slide.</w:t>
      </w:r>
    </w:p>
    <w:p>
      <w:pPr>
        <w:pStyle w:val="Heading2"/>
        <w:spacing w:after="120" w:before="280"/>
      </w:pPr>
      <w:r>
        <w:rPr>
          <w:rFonts w:ascii="Calibri" w:cs="Calibri" w:eastAsia="Calibri" w:hAnsi="Calibri"/>
          <w:b/>
          <w:bCs/>
          <w:color w:val="0E7C86"/>
          <w:sz w:val="26"/>
          <w:szCs w:val="26"/>
        </w:rPr>
        <w:t xml:space="preserve">Session 1 · Live · 3 October · Foundations, Personas &amp; the MLOps Lifecycle</w:t>
      </w:r>
    </w:p>
    <w:p>
      <w:pPr>
        <w:spacing w:after="120" w:line="276"/>
      </w:pPr>
      <w:r>
        <w:rPr>
          <w:rFonts w:ascii="Calibri" w:cs="Calibri" w:eastAsia="Calibri" w:hAnsi="Calibri"/>
          <w:b/>
          <w:bCs/>
          <w:sz w:val="22"/>
          <w:szCs w:val="22"/>
        </w:rPr>
        <w:t xml:space="preserve">Goal: </w:t>
      </w:r>
      <w:r>
        <w:rPr>
          <w:rFonts w:ascii="Calibri" w:cs="Calibri" w:eastAsia="Calibri" w:hAnsi="Calibri"/>
          <w:sz w:val="22"/>
          <w:szCs w:val="22"/>
        </w:rPr>
        <w:t xml:space="preserve">students leave able to say what MLOps is, why trained models fail to deliver value, who does what in an MLOps team, and how the course is organised and assessed.</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6800"/>
      </w:tblGrid>
      <w:tr>
        <w:trPr>
          <w:cantSplit/>
          <w:tblHeader/>
        </w:trPr>
        <w:tc>
          <w:tcPr>
            <w:tcW w:type="dxa" w:w="22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Decision</w:t>
            </w:r>
          </w:p>
        </w:tc>
        <w:tc>
          <w:tcPr>
            <w:tcW w:type="dxa" w:w="68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Content</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01)</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DevOps loop (p.4); What is CI/CD (p.6, concept only); Why do we need MLOps (p.8); Models are not static with the three examples (p.9); Persona (p.13) and Relationships (p.14); Another pain (p.17); Four categories of performance and the four detail slides (p.19–23); MLOps plan concerns (p.24).</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(other decks)</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Hidden Technical Debt figure (deck 09 p.52) as the opener: "the ML code is the small box in the middle". Lifecycle diagram (deck S03 p.3) as the map of the four modules.</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Trim / drop</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CI/CD with GitLab (01 p.25) and all of 01P. Keep one conceptual slide on version control ("every change has an author, a date and can be undone").</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New</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 Course mechanics: calendar, the live/forum/video rhythm, assessment weights, the A4 exam sheet, AI policy. (2) "Most models never reach production" with a current, citable figure. (3) Persona slide extended with Product Owner and Risk &amp; Compliance, and a "who talks to whom" version of the Relationships diagram. (4) Training vs operationalising a model (this is Forum 1 Q3). (5) Activity brief and template.</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Demo (4 min)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Open a public GitHub repository of a small ML project and show the commit history and a diff: "this is what versioning means". No commands.</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Activity (20 min)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Half the rooms argue "MLOps is an unnecessary cost for a company with three models", half argue against (business-value debate, 8 min). Then every room receives the same one-page failed-deployment case (a retailer's demand forecast that silently degraded for four months) and maps it onto the persona framework: which role should have caught it and at which lifecycle stage. This directly rehearses Forum 1 Q1 and Q2.</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Slide budget</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30 slides + 3 closing slides. Optional appendix: none.</w:t>
            </w:r>
          </w:p>
        </w:tc>
      </w:tr>
    </w:tbl>
    <w:p>
      <w:pPr>
        <w:pStyle w:val="Heading2"/>
        <w:spacing w:after="120" w:before="280"/>
      </w:pPr>
      <w:r>
        <w:rPr>
          <w:rFonts w:ascii="Calibri" w:cs="Calibri" w:eastAsia="Calibri" w:hAnsi="Calibri"/>
          <w:b/>
          <w:bCs/>
          <w:color w:val="0E7C86"/>
          <w:sz w:val="26"/>
          <w:szCs w:val="26"/>
        </w:rPr>
        <w:t xml:space="preserve">Session 3 · Live · 10 October · ML Pipelines, Environments &amp; Security</w:t>
      </w:r>
    </w:p>
    <w:p>
      <w:pPr>
        <w:spacing w:after="120" w:line="276"/>
      </w:pPr>
      <w:r>
        <w:rPr>
          <w:rFonts w:ascii="Calibri" w:cs="Calibri" w:eastAsia="Calibri" w:hAnsi="Calibri"/>
          <w:b/>
          <w:bCs/>
          <w:sz w:val="22"/>
          <w:szCs w:val="22"/>
        </w:rPr>
        <w:t xml:space="preserve">Goal: </w:t>
      </w:r>
      <w:r>
        <w:rPr>
          <w:rFonts w:ascii="Calibri" w:cs="Calibri" w:eastAsia="Calibri" w:hAnsi="Calibri"/>
          <w:sz w:val="22"/>
          <w:szCs w:val="22"/>
        </w:rPr>
        <w:t xml:space="preserve">students can explain why a notebook is not a pipeline, name the steps of a pipeline and what each protects against, justify Dev/QA/Prod, and identify one security or integrity threat to a model with a control.</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6800"/>
      </w:tblGrid>
      <w:tr>
        <w:trPr>
          <w:cantSplit/>
          <w:tblHeader/>
        </w:trPr>
        <w:tc>
          <w:tcPr>
            <w:tcW w:type="dxa" w:w="22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Decision</w:t>
            </w:r>
          </w:p>
        </w:tc>
        <w:tc>
          <w:tcPr>
            <w:tcW w:type="dxa" w:w="68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Content</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S03)</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What is a model, theory vs practice (p.2, simplify to one column); pipeline diagram (p.3); why pipelines (p.4); orchestration as one slide naming Airflow/Kubeflow (p.5–8 merged); DAG (p.9); key questions about data (p.12); silos (p.13); data availability dev vs prod (p.15); governance questions GDPR/bias (p.16); ingestion (p.17, simplified); splitting/spans/versioning (p.18); why validation and the three checks (p.19–20); preprocessing and training-serving skew (p.21); feature engineering with the complexity trade-off (p.22); feature store (p.23, simplified); model versioning (p.28); model analysis and validation (p.40); cross-checking (p.41).</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05, "Preparing for production")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Preparing for production overview (p.4); runtime environments (p.5); adaptation dev→prod (p.6); model risk evaluation (p.7); IBM AI Risk Atlas (p.8); QA (p.9); reproducibility and auditability (p.10); security and risk mitigation controls (p.11); Environments (p.12).</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Trim / drop</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Training and tuning, hyperparameters, AutoML, CASH, grid/random/Bayesian, Auto-Sklearn (S03 p.27–39): move to an optional appendix titled "How models are tuned (not examinable)". Apache Beam slides and S03P Beam section: drop.</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New</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 Notebook vs pipeline before/after: the same workflow drawn as a tangle of cells and as four labelled boxes. (2) Dev/QA/Prod tiers: what lives in each, who can promote, what gate is checked (tests pass, data validated, sign-off). (3) "What could go wrong from laptop to production" (this is Forum 2 Q2). (4) Lineage and auditability: a single trace from prediction back to data version and code version. (5) AI model security: four threats explained with a picture each (poisoned training data, adversarial input, model theft via the API, prompt injection as a preview of S10) and a matching control for each; reference OWASP ML Top 10 and MITRE ATLAS by name only. (6) Activity brief: model-risk mitigation blueprint template (threat / lifecycle stage / control / who owns it / how you would detect it).</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Demo (7 min)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MLflow tracking UI with two or three runs already logged (from your course-materials repository): show runs compared side by side, a registered model with versions and a "staging → production" transition. Summary slide: "an experiment log and a model registry are the memory of the team".</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Activity (20 min)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Each room takes the bank fraud model and fills in the blueprint template for three threats: one data-integrity threat, one adversarial threat and one environment threat (promoted without QA). Debrief maps each control to a pipeline step. Rehearses Forum 2 Q1 and Q3.</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Slide budget</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32 slides + 3 closing. Appendix: 8 slides on tuning/AutoML.</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Asset to produce</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exploratory notebook students restructure in Forum 2 Q1. Recommendation: a deliberately messy 40-cell churn notebook (load, clean, feature engineering, train, evaluate mixed together) with a PDF rendering so non-technical students can read it without running anything.</w:t>
            </w:r>
          </w:p>
        </w:tc>
      </w:tr>
    </w:tbl>
    <w:p>
      <w:pPr>
        <w:pStyle w:val="Heading2"/>
        <w:spacing w:after="120" w:before="280"/>
      </w:pPr>
      <w:r>
        <w:rPr>
          <w:rFonts w:ascii="Calibri" w:cs="Calibri" w:eastAsia="Calibri" w:hAnsi="Calibri"/>
          <w:b/>
          <w:bCs/>
          <w:color w:val="0E7C86"/>
          <w:sz w:val="26"/>
          <w:szCs w:val="26"/>
        </w:rPr>
        <w:t xml:space="preserve">Session 5 · Live · 17 October · CI/CD &amp; Deployment Strategies</w:t>
      </w:r>
    </w:p>
    <w:p>
      <w:pPr>
        <w:spacing w:after="120" w:line="276"/>
      </w:pPr>
      <w:r>
        <w:rPr>
          <w:rFonts w:ascii="Calibri" w:cs="Calibri" w:eastAsia="Calibri" w:hAnsi="Calibri"/>
          <w:b/>
          <w:bCs/>
          <w:sz w:val="22"/>
          <w:szCs w:val="22"/>
        </w:rPr>
        <w:t xml:space="preserve">Goal: </w:t>
      </w:r>
      <w:r>
        <w:rPr>
          <w:rFonts w:ascii="Calibri" w:cs="Calibri" w:eastAsia="Calibri" w:hAnsi="Calibri"/>
          <w:sz w:val="22"/>
          <w:szCs w:val="22"/>
        </w:rPr>
        <w:t xml:space="preserve">students can draw a CI/CD flow for a model, say which tests run on code and which on data, choose between canary, blue-green and A/B for a given business constraint, and explain what serverless hosting buys.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6800"/>
      </w:tblGrid>
      <w:tr>
        <w:trPr>
          <w:cantSplit/>
          <w:tblHeader/>
        </w:trPr>
        <w:tc>
          <w:tcPr>
            <w:tcW w:type="dxa" w:w="22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Decision</w:t>
            </w:r>
          </w:p>
        </w:tc>
        <w:tc>
          <w:tcPr>
            <w:tcW w:type="dxa" w:w="68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Content</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09, CI/CD block)</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ML systems differ from software (p.14, split into two slides); CI / CD / CT (p.15); continuous integration and delivery in MLOps (p.16); MLOps level 0, 1, 2 (p.17–19, redraw simply); stages of the automation pipeline (p.20); execution triggers (p.21, reduce to git, schedule, new-data and performance triggers).</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05, deployment block)</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ML artifact (p.15); categories of deployment real-time/batch/stream/edge (p.16–17); basic, blue-green, shadow, canary strategies (p.18–21); containerisation and VMs vs containers (p.22–23, simplified); vertical vs horizontal scaling and autoscaling (p.29–30); Kubernetes in one slide (p.31 + p.33); scalable vs elastic (p.34).</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07, serverless block)</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Deployment models for prediction (p.4); what is serverless (p.5); FaaS/BaaS (p.6); how serverless deployment works (p.7).</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05P)</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What is Docker and Why Docker (p.8–9) only.</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Trim / drop</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OpenShift (05 p.32), Kaen distributed pipeline (07 p.8), Docker Compose, Flask, GCP console, AWS Lambda/ECR/API Gateway console, Jenkins configuration screens.</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New</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 The ML test pyramid: code tests (unit, integration), data tests (schema, ranges, freshness, leakage), model tests (minimum metric, fairness slice, latency budget). This is Forum 3 Q1. (2) A/B testing as a distinct strategy with a decision metric and threshold (Forum 3 Q3), contrasted with canary (Forum 3 Q2). (3) "Zero downtime" defined and each strategy scored against it. (4) Rollback: what it means for a model (artifact + data + config). (5) Activity brief: rollout selection card for a bank.</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Demo (6 min)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 pre-recorded or live GitHub Actions run on your course repository: push a change, watch the pipeline run "test code → validate data → train → evaluate → register". Summary slide: "nobody clicked anything; the pipeline decided the model was good enough".</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Activity (20 min)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Rooms receive the bank card-fraud model brief with a strict zero-downtime requirement, a regulator who wants proof of equivalence, and a fixed infrastructure budget. They choose a rollout strategy, define the A/B decision metric and threshold, and name the rollback trigger. Rehearses all three Forum 3 questions.</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Slide budget</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32 slides + 3 closing. Appendix: 6 slides with the Docker/Lambda essentials for the curious.</w:t>
            </w:r>
          </w:p>
        </w:tc>
      </w:tr>
    </w:tbl>
    <w:p>
      <w:pPr>
        <w:pStyle w:val="Heading2"/>
        <w:spacing w:after="120" w:before="280"/>
      </w:pPr>
      <w:r>
        <w:rPr>
          <w:rFonts w:ascii="Calibri" w:cs="Calibri" w:eastAsia="Calibri" w:hAnsi="Calibri"/>
          <w:b/>
          <w:bCs/>
          <w:color w:val="0E7C86"/>
          <w:sz w:val="26"/>
          <w:szCs w:val="26"/>
        </w:rPr>
        <w:t xml:space="preserve">Session 7 · Live · 24 October · Monitoring, Explainability &amp; Responsible AI</w:t>
      </w:r>
    </w:p>
    <w:p>
      <w:pPr>
        <w:spacing w:after="120" w:line="276"/>
      </w:pPr>
      <w:r>
        <w:rPr>
          <w:rFonts w:ascii="Calibri" w:cs="Calibri" w:eastAsia="Calibri" w:hAnsi="Calibri"/>
          <w:b/>
          <w:bCs/>
          <w:sz w:val="22"/>
          <w:szCs w:val="22"/>
        </w:rPr>
        <w:t xml:space="preserve">Goal: </w:t>
      </w:r>
      <w:r>
        <w:rPr>
          <w:rFonts w:ascii="Calibri" w:cs="Calibri" w:eastAsia="Calibri" w:hAnsi="Calibri"/>
          <w:sz w:val="22"/>
          <w:szCs w:val="22"/>
        </w:rPr>
        <w:t xml:space="preserve">students can distinguish data drift, concept drift and performance decay with examples, design a monitoring plan with thresholds that trigger retraining, say why explainability is an operational requirement, and name one fairness risk and how to audit it.</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6800"/>
      </w:tblGrid>
      <w:tr>
        <w:trPr>
          <w:cantSplit/>
          <w:tblHeader/>
        </w:trPr>
        <w:tc>
          <w:tcPr>
            <w:tcW w:type="dxa" w:w="22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Decision</w:t>
            </w:r>
          </w:p>
        </w:tc>
        <w:tc>
          <w:tcPr>
            <w:tcW w:type="dxa" w:w="68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Content</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07, monitoring block)</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Model feedback in the lifecycle (p.11); monitoring at three levels (p.12); how often to retrain (p.13); ground truth vs input drift (p.14); ground-truth evaluation (p.15); challenges with ground truth (p.17); causes of data drift (p.18); detection techniques (p.19–20, reduced to intuition: "compare today's inputs with training inputs; if a model can tell them apart, you have drift"); the feedback loop (p.21).</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09, XAI block)</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Motivation (p.3); when is interpretability needed, the four reasons (p.4–8 merged into two slides); properties of interpretable models (p.9, simplified); why explanations matter (p.10); do not blindly embrace post-hoc explanations (p.11).</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 (deck 09, Responsible AI)</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Responsible AI: intentionality and accountability (p.28); RACI matrix (p.35); model risk assessment questionnaire (p.43, as a preview of Video 2).</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Trim / drop</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LLM monitoring metrics table (07 p.16): moves to Video 1. Evidently and OpenScale screens (07P): demo only. LIME/SHAP mechanics (09P p.3–15): keep one SHAP waterfall and one LIME text example as "what an explanation looks like". Regulatory landscape and EU AI Act (09 p.37–40): Video 2.</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New</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 The three-way taxonomy with the churn model: data drift (customer base changed), concept drift (same customers, different reasons to leave), performance decay (accuracy dropped, whatever the cause). Forum 4 Q2. (2) Monitoring plan template: metric / what it detects / threshold / action. Forum 4 Q1. (3) Closed loop: monitor → alert → retrain → validate → redeploy, with a human approval gate. (4) Bias mitigation at three points (data, training, output) in plain language; fairness metrics reduced to two (equal error rates across groups, equal selection rates). (5) Ethical guardrails and compliance audits as steps in the loop, not documents. (6) XAI as an operational requirement: who asks for an explanation and when (customer, regulator, the data scientist debugging drift). (7) Activity brief.</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Demo (8 min)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Evidently drift report on the churn dataset: reference vs current, the drift summary, one feature with drift, one without. Then a single SHAP waterfall for one rejected credit application. Summary slide: "drift tells you something changed; explanations tell you what the model did about it".</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Activity (20 min)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Rooms fill in the monitoring plan template for the churn model: two data-drift metrics, one concept-drift signal, one performance metric, one operational metric, each with a threshold and the action it triggers (alert, retrain, roll back). Debrief compares thresholds across rooms and asks "what does a false alarm cost?". Rehearses Forum 4 Q1–Q3.</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Slide budget</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32 slides + 3 closing. Appendix: 5 slides on KS/chi-square and domain classifier for the curious.</w:t>
            </w:r>
          </w:p>
        </w:tc>
      </w:tr>
    </w:tbl>
    <w:p>
      <w:pPr>
        <w:pStyle w:val="Heading2"/>
        <w:spacing w:after="120" w:before="280"/>
      </w:pPr>
      <w:r>
        <w:rPr>
          <w:rFonts w:ascii="Calibri" w:cs="Calibri" w:eastAsia="Calibri" w:hAnsi="Calibri"/>
          <w:b/>
          <w:bCs/>
          <w:color w:val="0E7C86"/>
          <w:sz w:val="26"/>
          <w:szCs w:val="26"/>
        </w:rPr>
        <w:t xml:space="preserve">Session 10 · Live · 31 October · LLMOps &amp; Enterprise Scenario Diagnostics</w:t>
      </w:r>
    </w:p>
    <w:p>
      <w:pPr>
        <w:spacing w:after="120" w:line="276"/>
      </w:pPr>
      <w:r>
        <w:rPr>
          <w:rFonts w:ascii="Calibri" w:cs="Calibri" w:eastAsia="Calibri" w:hAnsi="Calibri"/>
          <w:b/>
          <w:bCs/>
          <w:sz w:val="22"/>
          <w:szCs w:val="22"/>
        </w:rPr>
        <w:t xml:space="preserve">Goal: </w:t>
      </w:r>
      <w:r>
        <w:rPr>
          <w:rFonts w:ascii="Calibri" w:cs="Calibri" w:eastAsia="Calibri" w:hAnsi="Calibri"/>
          <w:sz w:val="22"/>
          <w:szCs w:val="22"/>
        </w:rPr>
        <w:t xml:space="preserve">students can explain what changes operationally when the asset is an LLM, draw the components of a RAG assistant, and diagnose a real failure case with a corrective roadmap across the four modules. This session is almost entirely new.</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6800"/>
      </w:tblGrid>
      <w:tr>
        <w:trPr>
          <w:cantSplit/>
          <w:tblHeader/>
        </w:trPr>
        <w:tc>
          <w:tcPr>
            <w:tcW w:type="dxa" w:w="22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Decision</w:t>
            </w:r>
          </w:p>
        </w:tc>
        <w:tc>
          <w:tcPr>
            <w:tcW w:type="dxa" w:w="68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Content</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Keep</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LLM monitoring metrics (07 p.16) as a one-slide recap of Video 1; watsonx GenAI quality in a RAG use case (07P p.37–38) as an example of what a vendor dashboard shows; prompt injection slide from S3 as the bridge.</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New — LLMOps (≈18 slides)</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 What changes: you rarely train, you configure; the prompt is code; outputs are not deterministic; cost is per token; quality is judged, not measured. (2) LLMOps lifecycle side by side with the MLOps lifecycle (Forum 5 Q2). (3) Prompt management: versioning, templates, environments for prompts. (4) RAG anatomy: documents → chunks → embeddings → index → retrieval → prompt assembly → generation → answer, with the two questions a business owner should ask at each step. (5) Evaluation: golden sets, human review, LLM-as-a-judge, and why you need all three. (6) Guardrails: input (PII, injection), output (toxicity, format, grounding), and what a guardrail costs in latency. (7) Caching and cost/latency trade-offs with a simple worked example (tokens × price × requests per day). (8) Operational architecture for a RAG assistant, the reference answer to Forum 5 Q1. (9) Trends: edge deployment and agentic systems, framed as "more moving parts to operate".</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New — Diagnostics workshop (≈8 slides)</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One slide per allocated failure case with the facts only (no diagnosis), a root-cause template (symptom / stage where it originated / missing control / persona accountable / corrective roadmap across the four modules), and the course synthesis slide that ties the four modules to the learning objectives.</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Failure briefs to write (posted on campus before the session)</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Six one-page briefs, mixing classical ML and GenAI: Zillow Offers (2021, forecasting model drift and no human gate); Amazon recruiting tool (2018, training-data bias); Air Canada chatbot (2024, hallucinated policy, tribunal ruling); Dutch childcare benefits algorithm (2019–21, bias and no oversight); Epic sepsis model (2021, performance far below vendor claims once externally validated); Knight Capital (2012, a deployment and rollback failure, not ML, but the cleanest illustration of why rollout strategies exist). Each brief ends with the question students must answer in Forum 5 Q3.</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Demo</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Optional: a prompt registry with two versions of the same prompt and their evaluation scores (MLflow prompt registry or similar). Skip if time is tight; the workshop needs the minutes.</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Activity (25 min, longer than usual)</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Part A (10 min): rooms draw the RAG assistant architecture and mark one cost or latency trade-off. Part B (15 min): each room diagnoses its allocated failure case with the template. Debrief: one classical and one GenAI case presented.</w:t>
            </w:r>
          </w:p>
        </w:tc>
      </w:tr>
      <w:tr>
        <w:trPr>
          <w:cantSplit/>
          <w:tblHeader w:val="false"/>
        </w:trPr>
        <w:tc>
          <w:tcPr>
            <w:tcW w:type="dxa" w:w="2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Slide budget</w:t>
            </w:r>
          </w:p>
        </w:tc>
        <w:tc>
          <w:tcPr>
            <w:tcW w:type="dxa" w:w="6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30 slides + 3 closing (the closing slides here also cover exam preparation and the group-project timeline).</w:t>
            </w:r>
          </w:p>
        </w:tc>
      </w:tr>
    </w:tbl>
    <w:p>
      <w:r>
        <w:br w:type="page"/>
      </w:r>
    </w:p>
    <w:p>
      <w:pPr>
        <w:pStyle w:val="Heading1"/>
        <w:spacing w:after="160" w:before="360"/>
      </w:pPr>
      <w:r>
        <w:rPr>
          <w:rFonts w:ascii="Calibri" w:cs="Calibri" w:eastAsia="Calibri" w:hAnsi="Calibri"/>
          <w:b/>
          <w:bCs/>
          <w:color w:val="1F3864"/>
          <w:sz w:val="32"/>
          <w:szCs w:val="32"/>
        </w:rPr>
        <w:t xml:space="preserve">6. Discussion forums: coverage check and discussion themes</w:t>
      </w:r>
    </w:p>
    <w:p>
      <w:pPr>
        <w:spacing w:after="120" w:line="276"/>
      </w:pPr>
      <w:r>
        <w:rPr>
          <w:rFonts w:ascii="Calibri" w:cs="Calibri" w:eastAsia="Calibri" w:hAnsi="Calibri"/>
          <w:sz w:val="22"/>
          <w:szCs w:val="22"/>
        </w:rPr>
        <w:t xml:space="preserve">The three questions per forum are fixed in the syllabus, so the preparation work is threefold: confirm the live session gives students everything the questions need (the coverage check), add discussion themes that turn a set of individual submissions into a conversation (participation is 15% of the grade and is assessed on quality of debate), and prepare your facilitation moves for the week. Each forum runs from the Saturday of the live session to the following Friday.</w:t>
      </w:r>
    </w:p>
    <w:p>
      <w:pPr>
        <w:pStyle w:val="Heading2"/>
        <w:spacing w:after="120" w:before="280"/>
      </w:pPr>
      <w:r>
        <w:rPr>
          <w:rFonts w:ascii="Calibri" w:cs="Calibri" w:eastAsia="Calibri" w:hAnsi="Calibri"/>
          <w:b/>
          <w:bCs/>
          <w:color w:val="0E7C86"/>
          <w:sz w:val="26"/>
          <w:szCs w:val="26"/>
        </w:rPr>
        <w:t xml:space="preserve">6.1 Facilitation rhythm (same for every forum)</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7200"/>
      </w:tblGrid>
      <w:tr>
        <w:trPr>
          <w:cantSplit/>
          <w:tblHeader/>
        </w:trPr>
        <w:tc>
          <w:tcPr>
            <w:tcW w:type="dxa" w:w="18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When</w:t>
            </w:r>
          </w:p>
        </w:tc>
        <w:tc>
          <w:tcPr>
            <w:tcW w:type="dxa" w:w="72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Move</w:t>
            </w:r>
          </w:p>
        </w:tc>
      </w:tr>
      <w:tr>
        <w:trPr>
          <w:cantSplit/>
          <w:tblHeader w:val="false"/>
        </w:trPr>
        <w:tc>
          <w:tcPr>
            <w:tcW w:type="dxa" w:w="18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Saturday (after the live session)</w:t>
            </w:r>
          </w:p>
        </w:tc>
        <w:tc>
          <w:tcPr>
            <w:tcW w:type="dxa" w:w="72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Post the opening message: the three questions, the artefact expected for each (post, one-page map, diagram), a word limit, and one extra discussion theme to react to. Remind them of the Repeater/Rambler/Distracted rubric.</w:t>
            </w:r>
          </w:p>
        </w:tc>
      </w:tr>
      <w:tr>
        <w:trPr>
          <w:cantSplit/>
          <w:tblHeader w:val="false"/>
        </w:trPr>
        <w:tc>
          <w:tcPr>
            <w:tcW w:type="dxa" w:w="18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Tuesday</w:t>
            </w:r>
          </w:p>
        </w:tc>
        <w:tc>
          <w:tcPr>
            <w:tcW w:type="dxa" w:w="72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Nudge: quote two contrasting student answers and ask the group which is right and why. Post the second discussion theme.</w:t>
            </w:r>
          </w:p>
        </w:tc>
      </w:tr>
      <w:tr>
        <w:trPr>
          <w:cantSplit/>
          <w:tblHeader w:val="false"/>
        </w:trPr>
        <w:tc>
          <w:tcPr>
            <w:tcW w:type="dxa" w:w="18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Thursday</w:t>
            </w:r>
          </w:p>
        </w:tc>
        <w:tc>
          <w:tcPr>
            <w:tcW w:type="dxa" w:w="72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Challenge: introduce a twist to the scenario (a regulator, a budget cut, a new data source) and ask how answers change.</w:t>
            </w:r>
          </w:p>
        </w:tc>
      </w:tr>
      <w:tr>
        <w:trPr>
          <w:cantSplit/>
          <w:tblHeader w:val="false"/>
        </w:trPr>
        <w:tc>
          <w:tcPr>
            <w:tcW w:type="dxa" w:w="18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Friday</w:t>
            </w:r>
          </w:p>
        </w:tc>
        <w:tc>
          <w:tcPr>
            <w:tcW w:type="dxa" w:w="72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Synthesis post: the three or four best insights with names, the common misconception, and the bridge to the next live session. This post is also your recap slide for the next session.</w:t>
            </w:r>
          </w:p>
        </w:tc>
      </w:tr>
    </w:tbl>
    <w:p>
      <w:pPr>
        <w:pStyle w:val="Heading2"/>
        <w:spacing w:after="120" w:before="280"/>
      </w:pPr>
      <w:r>
        <w:rPr>
          <w:rFonts w:ascii="Calibri" w:cs="Calibri" w:eastAsia="Calibri" w:hAnsi="Calibri"/>
          <w:b/>
          <w:bCs/>
          <w:color w:val="0E7C86"/>
          <w:sz w:val="26"/>
          <w:szCs w:val="26"/>
        </w:rPr>
        <w:t xml:space="preserve">6.2 Forum 1 (Session 2, 3–9 October) · Recap of Foundations, Personas &amp; Lifecycle</w:t>
      </w:r>
    </w:p>
    <w:p>
      <w:pPr>
        <w:spacing w:after="120" w:line="276"/>
      </w:pPr>
      <w:r>
        <w:rPr>
          <w:rFonts w:ascii="Calibri" w:cs="Calibri" w:eastAsia="Calibri" w:hAnsi="Calibri"/>
          <w:b/>
          <w:bCs/>
          <w:sz w:val="22"/>
          <w:szCs w:val="22"/>
        </w:rPr>
        <w:t xml:space="preserve">Coverage check: </w:t>
      </w:r>
      <w:r>
        <w:rPr>
          <w:rFonts w:ascii="Calibri" w:cs="Calibri" w:eastAsia="Calibri" w:hAnsi="Calibri"/>
          <w:sz w:val="22"/>
          <w:szCs w:val="22"/>
        </w:rPr>
        <w:t xml:space="preserve">Q1 (three reasons models never reach production, and the persona to address each) needs the "why MLOps" and persona slides: covered. Q2 (RACI-style map for a recommendation project) needs the persona framework and the lifecycle stages; last year's RACI slide sat in Session 9, so add a simple RACI explanation to Session 1. Q3 (training vs operationalising) is covered by the new slide.</w:t>
      </w:r>
    </w:p>
    <w:p>
      <w:pPr>
        <w:spacing w:after="120" w:line="276"/>
      </w:pPr>
      <w:r>
        <w:rPr>
          <w:rFonts w:ascii="Calibri" w:cs="Calibri" w:eastAsia="Calibri" w:hAnsi="Calibri"/>
          <w:b/>
          <w:bCs/>
          <w:sz w:val="22"/>
          <w:szCs w:val="22"/>
        </w:rPr>
        <w:t xml:space="preserve">Discussion themes beyond the three questions:</w:t>
      </w:r>
    </w:p>
    <w:p>
      <w:pPr>
        <w:pStyle w:val="ListParagraph"/>
        <w:numPr>
          <w:ilvl w:val="0"/>
          <w:numId w:val="2"/>
        </w:numPr>
        <w:spacing w:after="60" w:line="264"/>
      </w:pPr>
      <w:r>
        <w:rPr>
          <w:rFonts w:ascii="Calibri" w:cs="Calibri" w:eastAsia="Calibri" w:hAnsi="Calibri"/>
          <w:sz w:val="22"/>
          <w:szCs w:val="22"/>
        </w:rPr>
        <w:t xml:space="preserve">"The 3-model company": is MLOps proportionate for an organisation with only three models in production? Push them to define the threshold where it becomes necessary.</w:t>
      </w:r>
    </w:p>
    <w:p>
      <w:pPr>
        <w:pStyle w:val="ListParagraph"/>
        <w:numPr>
          <w:ilvl w:val="0"/>
          <w:numId w:val="2"/>
        </w:numPr>
        <w:spacing w:after="60" w:line="264"/>
      </w:pPr>
      <w:r>
        <w:rPr>
          <w:rFonts w:ascii="Calibri" w:cs="Calibri" w:eastAsia="Calibri" w:hAnsi="Calibri"/>
          <w:sz w:val="22"/>
          <w:szCs w:val="22"/>
        </w:rPr>
        <w:t xml:space="preserve">Hand them a real job posting for an "ML Engineer" and one for a "Data Scientist" and ask which persona each really is, and what is missing from both.</w:t>
      </w:r>
    </w:p>
    <w:p>
      <w:pPr>
        <w:pStyle w:val="ListParagraph"/>
        <w:numPr>
          <w:ilvl w:val="0"/>
          <w:numId w:val="2"/>
        </w:numPr>
        <w:spacing w:after="60" w:line="264"/>
      </w:pPr>
      <w:r>
        <w:rPr>
          <w:rFonts w:ascii="Calibri" w:cs="Calibri" w:eastAsia="Calibri" w:hAnsi="Calibri"/>
          <w:sz w:val="22"/>
          <w:szCs w:val="22"/>
        </w:rPr>
        <w:t xml:space="preserve">Ask each student to name one product or service they used this week that has a model behind it, and what "degrading" would look like to them as a customer.</w:t>
      </w:r>
    </w:p>
    <w:p>
      <w:pPr>
        <w:spacing w:after="120" w:line="276"/>
      </w:pPr>
      <w:r>
        <w:rPr>
          <w:rFonts w:ascii="Calibri" w:cs="Calibri" w:eastAsia="Calibri" w:hAnsi="Calibri"/>
          <w:b/>
          <w:bCs/>
          <w:sz w:val="22"/>
          <w:szCs w:val="22"/>
        </w:rPr>
        <w:t xml:space="preserve">Assets and notes: </w:t>
      </w:r>
      <w:r>
        <w:rPr>
          <w:rFonts w:ascii="Calibri" w:cs="Calibri" w:eastAsia="Calibri" w:hAnsi="Calibri"/>
          <w:sz w:val="22"/>
          <w:szCs w:val="22"/>
        </w:rPr>
        <w:t xml:space="preserve">Provide a blank RACI template (lifecycle stages as rows, five personas as columns) so submissions are comparable.</w:t>
      </w:r>
    </w:p>
    <w:p>
      <w:pPr>
        <w:pStyle w:val="Heading2"/>
        <w:spacing w:after="120" w:before="280"/>
      </w:pPr>
      <w:r>
        <w:rPr>
          <w:rFonts w:ascii="Calibri" w:cs="Calibri" w:eastAsia="Calibri" w:hAnsi="Calibri"/>
          <w:b/>
          <w:bCs/>
          <w:color w:val="0E7C86"/>
          <w:sz w:val="26"/>
          <w:szCs w:val="26"/>
        </w:rPr>
        <w:t xml:space="preserve">6.3 Forum 2 (Session 4, 10–16 October) · Recap of Pipelines, Environments &amp; Security</w:t>
      </w:r>
    </w:p>
    <w:p>
      <w:pPr>
        <w:spacing w:after="120" w:line="276"/>
      </w:pPr>
      <w:r>
        <w:rPr>
          <w:rFonts w:ascii="Calibri" w:cs="Calibri" w:eastAsia="Calibri" w:hAnsi="Calibri"/>
          <w:b/>
          <w:bCs/>
          <w:sz w:val="22"/>
          <w:szCs w:val="22"/>
        </w:rPr>
        <w:t xml:space="preserve">Coverage check: </w:t>
      </w:r>
      <w:r>
        <w:rPr>
          <w:rFonts w:ascii="Calibri" w:cs="Calibri" w:eastAsia="Calibri" w:hAnsi="Calibri"/>
          <w:sz w:val="22"/>
          <w:szCs w:val="22"/>
        </w:rPr>
        <w:t xml:space="preserve">Q1 requires the exploratory notebook on campus and the pipeline-steps vocabulary: covered once the notebook is produced. Q2 (Dev/QA/Prod and the laptop-to-production risk) is covered by the new environments slides. Q3 (adversarial or integrity threat, mitigation, lineage control) is covered by the new security block; make sure the lineage slide explicitly says "this is how you would detect it".</w:t>
      </w:r>
    </w:p>
    <w:p>
      <w:pPr>
        <w:spacing w:after="120" w:line="276"/>
      </w:pPr>
      <w:r>
        <w:rPr>
          <w:rFonts w:ascii="Calibri" w:cs="Calibri" w:eastAsia="Calibri" w:hAnsi="Calibri"/>
          <w:b/>
          <w:bCs/>
          <w:sz w:val="22"/>
          <w:szCs w:val="22"/>
        </w:rPr>
        <w:t xml:space="preserve">Discussion themes beyond the three questions:</w:t>
      </w:r>
    </w:p>
    <w:p>
      <w:pPr>
        <w:pStyle w:val="ListParagraph"/>
        <w:numPr>
          <w:ilvl w:val="0"/>
          <w:numId w:val="2"/>
        </w:numPr>
        <w:spacing w:after="60" w:line="264"/>
      </w:pPr>
      <w:r>
        <w:rPr>
          <w:rFonts w:ascii="Calibri" w:cs="Calibri" w:eastAsia="Calibri" w:hAnsi="Calibri"/>
          <w:sz w:val="22"/>
          <w:szCs w:val="22"/>
        </w:rPr>
        <w:t xml:space="preserve">"Skip QA to hit the launch date": the CEO asks for the churn model to go live on Friday; QA needs a week. What do you say, and what do you put in writing?</w:t>
      </w:r>
    </w:p>
    <w:p>
      <w:pPr>
        <w:pStyle w:val="ListParagraph"/>
        <w:numPr>
          <w:ilvl w:val="0"/>
          <w:numId w:val="2"/>
        </w:numPr>
        <w:spacing w:after="60" w:line="264"/>
      </w:pPr>
      <w:r>
        <w:rPr>
          <w:rFonts w:ascii="Calibri" w:cs="Calibri" w:eastAsia="Calibri" w:hAnsi="Calibri"/>
          <w:sz w:val="22"/>
          <w:szCs w:val="22"/>
        </w:rPr>
        <w:t xml:space="preserve">Feature store or not: a retailer has 40 models sharing 12 customer features. What breaks without a shared feature layer? What breaks with one?</w:t>
      </w:r>
    </w:p>
    <w:p>
      <w:pPr>
        <w:pStyle w:val="ListParagraph"/>
        <w:numPr>
          <w:ilvl w:val="0"/>
          <w:numId w:val="2"/>
        </w:numPr>
        <w:spacing w:after="60" w:line="264"/>
      </w:pPr>
      <w:r>
        <w:rPr>
          <w:rFonts w:ascii="Calibri" w:cs="Calibri" w:eastAsia="Calibri" w:hAnsi="Calibri"/>
          <w:sz w:val="22"/>
          <w:szCs w:val="22"/>
        </w:rPr>
        <w:t xml:space="preserve">Whose data is it: the fraud team wants to add a feature derived from customer nationality. Which of the governance questions from the session stop this, and who has the authority to decide?</w:t>
      </w:r>
    </w:p>
    <w:p>
      <w:pPr>
        <w:spacing w:after="120" w:line="276"/>
      </w:pPr>
      <w:r>
        <w:rPr>
          <w:rFonts w:ascii="Calibri" w:cs="Calibri" w:eastAsia="Calibri" w:hAnsi="Calibri"/>
          <w:b/>
          <w:bCs/>
          <w:sz w:val="22"/>
          <w:szCs w:val="22"/>
        </w:rPr>
        <w:t xml:space="preserve">Assets and notes: </w:t>
      </w:r>
      <w:r>
        <w:rPr>
          <w:rFonts w:ascii="Calibri" w:cs="Calibri" w:eastAsia="Calibri" w:hAnsi="Calibri"/>
          <w:sz w:val="22"/>
          <w:szCs w:val="22"/>
        </w:rPr>
        <w:t xml:space="preserve">The messy notebook (with a PDF rendering) and a blank four-box pipeline diagram template. Tell students explicitly that they are not expected to run or write code.</w:t>
      </w:r>
    </w:p>
    <w:p>
      <w:pPr>
        <w:pStyle w:val="Heading2"/>
        <w:spacing w:after="120" w:before="280"/>
      </w:pPr>
      <w:r>
        <w:rPr>
          <w:rFonts w:ascii="Calibri" w:cs="Calibri" w:eastAsia="Calibri" w:hAnsi="Calibri"/>
          <w:b/>
          <w:bCs/>
          <w:color w:val="0E7C86"/>
          <w:sz w:val="26"/>
          <w:szCs w:val="26"/>
        </w:rPr>
        <w:t xml:space="preserve">6.4 Forum 3 (Session 6, 17–23 October) · Recap of CI/CD &amp; Deployment</w:t>
      </w:r>
    </w:p>
    <w:p>
      <w:pPr>
        <w:spacing w:after="120" w:line="276"/>
      </w:pPr>
      <w:r>
        <w:rPr>
          <w:rFonts w:ascii="Calibri" w:cs="Calibri" w:eastAsia="Calibri" w:hAnsi="Calibri"/>
          <w:b/>
          <w:bCs/>
          <w:sz w:val="22"/>
          <w:szCs w:val="22"/>
        </w:rPr>
        <w:t xml:space="preserve">Coverage check: </w:t>
      </w:r>
      <w:r>
        <w:rPr>
          <w:rFonts w:ascii="Calibri" w:cs="Calibri" w:eastAsia="Calibri" w:hAnsi="Calibri"/>
          <w:sz w:val="22"/>
          <w:szCs w:val="22"/>
        </w:rPr>
        <w:t xml:space="preserve">Q1 (CI/CD flow with code tests vs data tests for fraud) is covered by the new test-pyramid slides and the pipeline stages. Q2 (canary vs blue-green under zero downtime) is covered by the strategy slides plus the new zero-downtime scoring. Q3 (A/B test design with metric and threshold) needs the new A/B slide and a short note on sample size in plain words ("enough transactions that the difference is not luck").</w:t>
      </w:r>
    </w:p>
    <w:p>
      <w:pPr>
        <w:spacing w:after="120" w:line="276"/>
      </w:pPr>
      <w:r>
        <w:rPr>
          <w:rFonts w:ascii="Calibri" w:cs="Calibri" w:eastAsia="Calibri" w:hAnsi="Calibri"/>
          <w:b/>
          <w:bCs/>
          <w:sz w:val="22"/>
          <w:szCs w:val="22"/>
        </w:rPr>
        <w:t xml:space="preserve">Discussion themes beyond the three questions:</w:t>
      </w:r>
    </w:p>
    <w:p>
      <w:pPr>
        <w:pStyle w:val="ListParagraph"/>
        <w:numPr>
          <w:ilvl w:val="0"/>
          <w:numId w:val="2"/>
        </w:numPr>
        <w:spacing w:after="60" w:line="264"/>
      </w:pPr>
      <w:r>
        <w:rPr>
          <w:rFonts w:ascii="Calibri" w:cs="Calibri" w:eastAsia="Calibri" w:hAnsi="Calibri"/>
          <w:sz w:val="22"/>
          <w:szCs w:val="22"/>
        </w:rPr>
        <w:t xml:space="preserve">Shadow deployment was not in the syllabus text but is in the session: when is it the right choice for a bank, and why does it cost twice as much?</w:t>
      </w:r>
    </w:p>
    <w:p>
      <w:pPr>
        <w:pStyle w:val="ListParagraph"/>
        <w:numPr>
          <w:ilvl w:val="0"/>
          <w:numId w:val="2"/>
        </w:numPr>
        <w:spacing w:after="60" w:line="264"/>
      </w:pPr>
      <w:r>
        <w:rPr>
          <w:rFonts w:ascii="Calibri" w:cs="Calibri" w:eastAsia="Calibri" w:hAnsi="Calibri"/>
          <w:sz w:val="22"/>
          <w:szCs w:val="22"/>
        </w:rPr>
        <w:t xml:space="preserve">The rollback drill: a canary at 10% of traffic shows a 2% fall in fraud recall. Roll back, hold, or widen? Ask for the decision rule, not the decision.</w:t>
      </w:r>
    </w:p>
    <w:p>
      <w:pPr>
        <w:pStyle w:val="ListParagraph"/>
        <w:numPr>
          <w:ilvl w:val="0"/>
          <w:numId w:val="2"/>
        </w:numPr>
        <w:spacing w:after="60" w:line="264"/>
      </w:pPr>
      <w:r>
        <w:rPr>
          <w:rFonts w:ascii="Calibri" w:cs="Calibri" w:eastAsia="Calibri" w:hAnsi="Calibri"/>
          <w:sz w:val="22"/>
          <w:szCs w:val="22"/>
        </w:rPr>
        <w:t xml:space="preserve">Serverless for fraud scoring: a model that must answer in 100 ms, 24/7, with unpredictable peaks. Is serverless a good fit? What would you want to know before deciding?</w:t>
      </w:r>
    </w:p>
    <w:p>
      <w:pPr>
        <w:spacing w:after="120" w:line="276"/>
      </w:pPr>
      <w:r>
        <w:rPr>
          <w:rFonts w:ascii="Calibri" w:cs="Calibri" w:eastAsia="Calibri" w:hAnsi="Calibri"/>
          <w:b/>
          <w:bCs/>
          <w:sz w:val="22"/>
          <w:szCs w:val="22"/>
        </w:rPr>
        <w:t xml:space="preserve">Assets and notes: </w:t>
      </w:r>
      <w:r>
        <w:rPr>
          <w:rFonts w:ascii="Calibri" w:cs="Calibri" w:eastAsia="Calibri" w:hAnsi="Calibri"/>
          <w:sz w:val="22"/>
          <w:szCs w:val="22"/>
        </w:rPr>
        <w:t xml:space="preserve">A one-page fraud-model brief (volumes, latency requirement, regulator expectations) shared by all three questions, so diagrams are comparable across students.</w:t>
      </w:r>
    </w:p>
    <w:p>
      <w:pPr>
        <w:pStyle w:val="Heading2"/>
        <w:spacing w:after="120" w:before="280"/>
      </w:pPr>
      <w:r>
        <w:rPr>
          <w:rFonts w:ascii="Calibri" w:cs="Calibri" w:eastAsia="Calibri" w:hAnsi="Calibri"/>
          <w:b/>
          <w:bCs/>
          <w:color w:val="0E7C86"/>
          <w:sz w:val="26"/>
          <w:szCs w:val="26"/>
        </w:rPr>
        <w:t xml:space="preserve">6.5 Forum 4 (Session 8, 24–30 October) · Recap of Monitoring, XAI &amp; Responsible AI</w:t>
      </w:r>
    </w:p>
    <w:p>
      <w:pPr>
        <w:spacing w:after="120" w:line="276"/>
      </w:pPr>
      <w:r>
        <w:rPr>
          <w:rFonts w:ascii="Calibri" w:cs="Calibri" w:eastAsia="Calibri" w:hAnsi="Calibri"/>
          <w:b/>
          <w:bCs/>
          <w:sz w:val="22"/>
          <w:szCs w:val="22"/>
        </w:rPr>
        <w:t xml:space="preserve">Coverage check: </w:t>
      </w:r>
      <w:r>
        <w:rPr>
          <w:rFonts w:ascii="Calibri" w:cs="Calibri" w:eastAsia="Calibri" w:hAnsi="Calibri"/>
          <w:sz w:val="22"/>
          <w:szCs w:val="22"/>
        </w:rPr>
        <w:t xml:space="preserve">Q1 (monitoring plan for churn with thresholds) is exactly the live activity: covered. Q2 (data drift vs concept drift with examples and different responses) is covered by the new taxonomy slide; make the "response differs" point explicit (data drift may need only a data fix; concept drift needs retraining with new labels). Q3 (fairness risk and explainability requirement in credit scoring, and how to audit each) needs the bias-mitigation and XAI-as-requirement slides; the audit method must be shown concretely (compare error rates by group; sample explanations for rejected applicants).</w:t>
      </w:r>
    </w:p>
    <w:p>
      <w:pPr>
        <w:spacing w:after="120" w:line="276"/>
      </w:pPr>
      <w:r>
        <w:rPr>
          <w:rFonts w:ascii="Calibri" w:cs="Calibri" w:eastAsia="Calibri" w:hAnsi="Calibri"/>
          <w:b/>
          <w:bCs/>
          <w:sz w:val="22"/>
          <w:szCs w:val="22"/>
        </w:rPr>
        <w:t xml:space="preserve">Discussion themes beyond the three questions:</w:t>
      </w:r>
    </w:p>
    <w:p>
      <w:pPr>
        <w:pStyle w:val="ListParagraph"/>
        <w:numPr>
          <w:ilvl w:val="0"/>
          <w:numId w:val="2"/>
        </w:numPr>
        <w:spacing w:after="60" w:line="264"/>
      </w:pPr>
      <w:r>
        <w:rPr>
          <w:rFonts w:ascii="Calibri" w:cs="Calibri" w:eastAsia="Calibri" w:hAnsi="Calibri"/>
          <w:sz w:val="22"/>
          <w:szCs w:val="22"/>
        </w:rPr>
        <w:t xml:space="preserve">The cost of a false alarm: a drift alert triggers a retrain that takes two days and a data-science team. How many false alarms a month before the team stops trusting the monitor?</w:t>
      </w:r>
    </w:p>
    <w:p>
      <w:pPr>
        <w:pStyle w:val="ListParagraph"/>
        <w:numPr>
          <w:ilvl w:val="0"/>
          <w:numId w:val="2"/>
        </w:numPr>
        <w:spacing w:after="60" w:line="264"/>
      </w:pPr>
      <w:r>
        <w:rPr>
          <w:rFonts w:ascii="Calibri" w:cs="Calibri" w:eastAsia="Calibri" w:hAnsi="Calibri"/>
          <w:sz w:val="22"/>
          <w:szCs w:val="22"/>
        </w:rPr>
        <w:t xml:space="preserve">Ground truth arrives late: for the churn model you only learn who really left 90 days later. What do you monitor in the meantime?</w:t>
      </w:r>
    </w:p>
    <w:p>
      <w:pPr>
        <w:pStyle w:val="ListParagraph"/>
        <w:numPr>
          <w:ilvl w:val="0"/>
          <w:numId w:val="2"/>
        </w:numPr>
        <w:spacing w:after="60" w:line="264"/>
      </w:pPr>
      <w:r>
        <w:rPr>
          <w:rFonts w:ascii="Calibri" w:cs="Calibri" w:eastAsia="Calibri" w:hAnsi="Calibri"/>
          <w:sz w:val="22"/>
          <w:szCs w:val="22"/>
        </w:rPr>
        <w:t xml:space="preserve">Explain it to the customer: draft the three-sentence explanation a bank could send to a rejected applicant, using a SHAP-style ranking of factors. Is it honest? Is it useful?</w:t>
      </w:r>
    </w:p>
    <w:p>
      <w:pPr>
        <w:spacing w:after="120" w:line="276"/>
      </w:pPr>
      <w:r>
        <w:rPr>
          <w:rFonts w:ascii="Calibri" w:cs="Calibri" w:eastAsia="Calibri" w:hAnsi="Calibri"/>
          <w:b/>
          <w:bCs/>
          <w:sz w:val="22"/>
          <w:szCs w:val="22"/>
        </w:rPr>
        <w:t xml:space="preserve">Assets and notes: </w:t>
      </w:r>
      <w:r>
        <w:rPr>
          <w:rFonts w:ascii="Calibri" w:cs="Calibri" w:eastAsia="Calibri" w:hAnsi="Calibri"/>
          <w:sz w:val="22"/>
          <w:szCs w:val="22"/>
        </w:rPr>
        <w:t xml:space="preserve">Runs in parallel with Video 1 (Session 9), so point students to the video for the metric definitions and keep the forum on decisions and thresholds.</w:t>
      </w:r>
    </w:p>
    <w:p>
      <w:pPr>
        <w:pStyle w:val="Heading2"/>
        <w:spacing w:after="120" w:before="280"/>
      </w:pPr>
      <w:r>
        <w:rPr>
          <w:rFonts w:ascii="Calibri" w:cs="Calibri" w:eastAsia="Calibri" w:hAnsi="Calibri"/>
          <w:b/>
          <w:bCs/>
          <w:color w:val="0E7C86"/>
          <w:sz w:val="26"/>
          <w:szCs w:val="26"/>
        </w:rPr>
        <w:t xml:space="preserve">6.6 Forum 5 (Session 11, 31 October–6 November) · Recap of LLMOps &amp; Diagnostics (Capstone)</w:t>
      </w:r>
    </w:p>
    <w:p>
      <w:pPr>
        <w:spacing w:after="120" w:line="276"/>
      </w:pPr>
      <w:r>
        <w:rPr>
          <w:rFonts w:ascii="Calibri" w:cs="Calibri" w:eastAsia="Calibri" w:hAnsi="Calibri"/>
          <w:b/>
          <w:bCs/>
          <w:sz w:val="22"/>
          <w:szCs w:val="22"/>
        </w:rPr>
        <w:t xml:space="preserve">Coverage check: </w:t>
      </w:r>
      <w:r>
        <w:rPr>
          <w:rFonts w:ascii="Calibri" w:cs="Calibri" w:eastAsia="Calibri" w:hAnsi="Calibri"/>
          <w:sz w:val="22"/>
          <w:szCs w:val="22"/>
        </w:rPr>
        <w:t xml:space="preserve">Q1 (RAG operational architecture with a cost/latency trade-off) is the live activity Part A: covered. Q2 (two concrete differences between operating an LLM and a classical model) is covered by the side-by-side lifecycle slide. Q3 (corrective roadmap for one failure case across the four modules) depends on the failure briefs being posted before Session 10 and on the root-cause template.</w:t>
      </w:r>
    </w:p>
    <w:p>
      <w:pPr>
        <w:spacing w:after="120" w:line="276"/>
      </w:pPr>
      <w:r>
        <w:rPr>
          <w:rFonts w:ascii="Calibri" w:cs="Calibri" w:eastAsia="Calibri" w:hAnsi="Calibri"/>
          <w:b/>
          <w:bCs/>
          <w:sz w:val="22"/>
          <w:szCs w:val="22"/>
        </w:rPr>
        <w:t xml:space="preserve">Discussion themes beyond the three questions:</w:t>
      </w:r>
    </w:p>
    <w:p>
      <w:pPr>
        <w:pStyle w:val="ListParagraph"/>
        <w:numPr>
          <w:ilvl w:val="0"/>
          <w:numId w:val="2"/>
        </w:numPr>
        <w:spacing w:after="60" w:line="264"/>
      </w:pPr>
      <w:r>
        <w:rPr>
          <w:rFonts w:ascii="Calibri" w:cs="Calibri" w:eastAsia="Calibri" w:hAnsi="Calibri"/>
          <w:sz w:val="22"/>
          <w:szCs w:val="22"/>
        </w:rPr>
        <w:t xml:space="preserve">LLM-as-a-judge: can a model be trusted to grade another model? Ask for one situation where it works and one where it fails.</w:t>
      </w:r>
    </w:p>
    <w:p>
      <w:pPr>
        <w:pStyle w:val="ListParagraph"/>
        <w:numPr>
          <w:ilvl w:val="0"/>
          <w:numId w:val="2"/>
        </w:numPr>
        <w:spacing w:after="60" w:line="264"/>
      </w:pPr>
      <w:r>
        <w:rPr>
          <w:rFonts w:ascii="Calibri" w:cs="Calibri" w:eastAsia="Calibri" w:hAnsi="Calibri"/>
          <w:sz w:val="22"/>
          <w:szCs w:val="22"/>
        </w:rPr>
        <w:t xml:space="preserve">The guardrail budget: every guardrail adds latency and cost. Which two guardrails would you keep for an internal HR assistant if you could only afford two?</w:t>
      </w:r>
    </w:p>
    <w:p>
      <w:pPr>
        <w:pStyle w:val="ListParagraph"/>
        <w:numPr>
          <w:ilvl w:val="0"/>
          <w:numId w:val="2"/>
        </w:numPr>
        <w:spacing w:after="60" w:line="264"/>
      </w:pPr>
      <w:r>
        <w:rPr>
          <w:rFonts w:ascii="Calibri" w:cs="Calibri" w:eastAsia="Calibri" w:hAnsi="Calibri"/>
          <w:sz w:val="22"/>
          <w:szCs w:val="22"/>
        </w:rPr>
        <w:t xml:space="preserve">Capstone thread: "the one control that would have prevented most of the six cases". Push for a ranked answer and a defence.</w:t>
      </w:r>
    </w:p>
    <w:p>
      <w:pPr>
        <w:spacing w:after="120" w:line="276"/>
      </w:pPr>
      <w:r>
        <w:rPr>
          <w:rFonts w:ascii="Calibri" w:cs="Calibri" w:eastAsia="Calibri" w:hAnsi="Calibri"/>
          <w:b/>
          <w:bCs/>
          <w:sz w:val="22"/>
          <w:szCs w:val="22"/>
        </w:rPr>
        <w:t xml:space="preserve">Assets and notes: </w:t>
      </w:r>
      <w:r>
        <w:rPr>
          <w:rFonts w:ascii="Calibri" w:cs="Calibri" w:eastAsia="Calibri" w:hAnsi="Calibri"/>
          <w:sz w:val="22"/>
          <w:szCs w:val="22"/>
        </w:rPr>
        <w:t xml:space="preserve">This forum is the bridge to the group project defence; encourage teams to use their own project scenario in Q1.</w:t>
      </w:r>
    </w:p>
    <w:p>
      <w:r>
        <w:br w:type="page"/>
      </w:r>
    </w:p>
    <w:p>
      <w:pPr>
        <w:pStyle w:val="Heading1"/>
        <w:spacing w:after="160" w:before="360"/>
      </w:pPr>
      <w:r>
        <w:rPr>
          <w:rFonts w:ascii="Calibri" w:cs="Calibri" w:eastAsia="Calibri" w:hAnsi="Calibri"/>
          <w:b/>
          <w:bCs/>
          <w:color w:val="1F3864"/>
          <w:sz w:val="32"/>
          <w:szCs w:val="32"/>
        </w:rPr>
        <w:t xml:space="preserve">7. Asynchronous video lessons (60 minutes each)</w:t>
      </w:r>
    </w:p>
    <w:p>
      <w:pPr>
        <w:spacing w:after="120" w:line="276"/>
      </w:pPr>
      <w:r>
        <w:rPr>
          <w:rFonts w:ascii="Calibri" w:cs="Calibri" w:eastAsia="Calibri" w:hAnsi="Calibri"/>
          <w:sz w:val="22"/>
          <w:szCs w:val="22"/>
        </w:rPr>
        <w:t xml:space="preserve">Both videos are self-paced technical deep-dives with an embedded knowledge check that counts towards continuous assessment. Recording in segments of 8–15 minutes makes editing easier and lets students re-watch one topic. Each segment opens with the question it answers and closes with a one-line summary.</w:t>
      </w:r>
    </w:p>
    <w:p>
      <w:pPr>
        <w:pStyle w:val="Heading2"/>
        <w:spacing w:after="120" w:before="280"/>
      </w:pPr>
      <w:r>
        <w:rPr>
          <w:rFonts w:ascii="Calibri" w:cs="Calibri" w:eastAsia="Calibri" w:hAnsi="Calibri"/>
          <w:b/>
          <w:bCs/>
          <w:color w:val="0E7C86"/>
          <w:sz w:val="26"/>
          <w:szCs w:val="26"/>
        </w:rPr>
        <w:t xml:space="preserve">7.1 Video 1 · Session 9 · available 24–30 October · Monitoring Metrics in Depth</w:t>
      </w:r>
    </w:p>
    <w:p>
      <w:pPr>
        <w:spacing w:after="120" w:line="276"/>
      </w:pPr>
      <w:r>
        <w:rPr>
          <w:rFonts w:ascii="Calibri" w:cs="Calibri" w:eastAsia="Calibri" w:hAnsi="Calibri"/>
          <w:sz w:val="22"/>
          <w:szCs w:val="22"/>
        </w:rPr>
        <w:t xml:space="preserve">Reuse: deck 07 drift and ground-truth slides (p.14–20) for the classical section; deck 07 p.16 and 07P p.33–39 (OpenScale fairness, drift, quality, GenAI quality, model health) as worked dashboard examples. Everything on calibration, prediction drift, operational metrics, the LLM metric family and threshold design is new.</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3000"/>
        <w:gridCol w:w="4600"/>
      </w:tblGrid>
      <w:tr>
        <w:trPr>
          <w:cantSplit/>
          <w:tblHeader/>
        </w:trPr>
        <w:tc>
          <w:tcPr>
            <w:tcW w:type="dxa" w:w="14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Minutes</w:t>
            </w:r>
          </w:p>
        </w:tc>
        <w:tc>
          <w:tcPr>
            <w:tcW w:type="dxa" w:w="30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Segment</w:t>
            </w:r>
          </w:p>
        </w:tc>
        <w:tc>
          <w:tcPr>
            <w:tcW w:type="dxa" w:w="46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Content and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0–5</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Why measure</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model in production is a running process, not a file. The three levels (resources, model, business) from Session 7. Two families of deployment introduced. (3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5–17</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Classical ML: the drifts</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Input/feature drift, prediction drift, concept drift, each with the churn example, a picture of the distribution moving, and the question it answers. Why prediction drift is the early warning when ground truth is late. (7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17–30</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Performance metrics made simple</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Accuracy and why it lies on imbalanced data; precision vs recall as the fraud team's dilemma; AUC as "how well does it rank"; calibration as "when it says 80%, is it right 80% of the time". One confusion matrix, walked through slowly. (8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30–35</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Operational metrics</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Latency, throughput, error rate, and the cost line; the 95th percentile explained with a queue at a bank branch. (3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35–50</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Prompt and LLM deployments</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Output quality and faithfulness; hallucination rate; toxicity/HAP and PII; groundedness in retrieved context; response latency; token consumption and cost; human and user feedback signals. For each: how it is measured (reference-based, judge-based, human), and what a bad value looks like. OpenScale GenAI screens as examples. (9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50–57</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Choosing metrics, thresholds, dashboards</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 decision table: failure mode → metric → threshold → alert → action. One dashboard sketch for a classical model and one for a RAG assistant. Alert fatigue. (5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57–60</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Wrap and quiz briefing</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Three things to remember; how the knowledge check works. (2 slides)</w:t>
            </w:r>
          </w:p>
        </w:tc>
      </w:tr>
    </w:tbl>
    <w:p>
      <w:pPr>
        <w:spacing w:after="120" w:line="276"/>
      </w:pPr>
      <w:r>
        <w:rPr>
          <w:rFonts w:ascii="Calibri" w:cs="Calibri" w:eastAsia="Calibri" w:hAnsi="Calibri"/>
          <w:b/>
          <w:bCs/>
          <w:sz w:val="22"/>
          <w:szCs w:val="22"/>
        </w:rPr>
        <w:t xml:space="preserve">Knowledge check (10 questions): </w:t>
      </w:r>
      <w:r>
        <w:rPr>
          <w:rFonts w:ascii="Calibri" w:cs="Calibri" w:eastAsia="Calibri" w:hAnsi="Calibri"/>
          <w:sz w:val="22"/>
          <w:szCs w:val="22"/>
        </w:rPr>
        <w:t xml:space="preserve">each item presents a symptom ("the fraud model's alerts doubled but confirmed fraud did not") and asks for the metric that would reveal it and the family of deployment it applies to; six classical, four LLM; multiple choice with one distractor that is a plausible but wrong metric. Target time 12 minutes.</w:t>
      </w:r>
    </w:p>
    <w:p>
      <w:pPr>
        <w:pStyle w:val="Heading2"/>
        <w:spacing w:after="120" w:before="280"/>
      </w:pPr>
      <w:r>
        <w:rPr>
          <w:rFonts w:ascii="Calibri" w:cs="Calibri" w:eastAsia="Calibri" w:hAnsi="Calibri"/>
          <w:b/>
          <w:bCs/>
          <w:color w:val="0E7C86"/>
          <w:sz w:val="26"/>
          <w:szCs w:val="26"/>
        </w:rPr>
        <w:t xml:space="preserve">7.2 Video 2 · Session 12 · available 31 October–6 November · AI Governance &amp; Regulatory Readiness</w:t>
      </w:r>
    </w:p>
    <w:p>
      <w:pPr>
        <w:spacing w:after="120" w:line="276"/>
      </w:pPr>
      <w:r>
        <w:rPr>
          <w:rFonts w:ascii="Calibri" w:cs="Calibri" w:eastAsia="Calibri" w:hAnsi="Calibri"/>
          <w:sz w:val="22"/>
          <w:szCs w:val="22"/>
        </w:rPr>
        <w:t xml:space="preserve">Reuse: deck 09 Responsible AI and regulatory slides (p.26–28, 37–40, 42–46, 49). New: NIST AI RMF, documentation artefacts, human oversight, GenAI-specific governance, and the mapping to pipeline control points. The EU AI Act timeline slide (09 p.39) must be re-verified before recording; see Section 10.</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3000"/>
        <w:gridCol w:w="4600"/>
      </w:tblGrid>
      <w:tr>
        <w:trPr>
          <w:cantSplit/>
          <w:tblHeader/>
        </w:trPr>
        <w:tc>
          <w:tcPr>
            <w:tcW w:type="dxa" w:w="14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Minutes</w:t>
            </w:r>
          </w:p>
        </w:tc>
        <w:tc>
          <w:tcPr>
            <w:tcW w:type="dxa" w:w="30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Segment</w:t>
            </w:r>
          </w:p>
        </w:tc>
        <w:tc>
          <w:tcPr>
            <w:tcW w:type="dxa" w:w="46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Content and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0–6</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Governance as an operational discipline</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What governance is (deck 09 p.45 definition), why it is not a document but a set of controls in the pipeline; intentionality and accountability. (4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6–12</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regulatory landscape</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World map of regulation (09 p.38, refreshed), the pattern behind it (risk-based, transparency, human oversight, documentation). (3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12–25</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EU AI Act</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Risk tiers with the examples students know (credit scoring, hiring, chatbots, spam filters); obligations per tier; provider vs deployer; timeline as currently in force; penalties. (8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25–33</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NIST AI RMF</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four functions Govern, Map, Measure, Manage, each with one question a manager asks; how it complements the AI Act (voluntary, practice-oriented); the GenAI profile. (5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33–42</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Documentation and audit readiness</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Model cards, datasheets for datasets, decision logs: what each contains, who writes it, when in the lifecycle. One filled-in model card for the churn model. (6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42–50</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Accountability, oversight and GenAI</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RACI revisited (09 p.35); human-in-the-loop vs human-on-the-loop; governance of general-purpose models and RAG assistants (content provenance, acceptable-use, logging of prompts). (5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50–57</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From requirement to control point</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One table: each governance requirement mapped to the pipeline step where it is enforced, the artefact that proves it, and the monitor that watches it. The lifecycle governance flow (09 p.46) as the closing picture. (5 slides)</w:t>
            </w:r>
          </w:p>
        </w:tc>
      </w:tr>
      <w:tr>
        <w:trPr>
          <w:cantSplit/>
          <w:tblHeader w:val="false"/>
        </w:trPr>
        <w:tc>
          <w:tcPr>
            <w:tcW w:type="dxa" w:w="14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57–60</w:t>
            </w:r>
          </w:p>
        </w:tc>
        <w:tc>
          <w:tcPr>
            <w:tcW w:type="dxa" w:w="30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Wrap and quiz briefing</w:t>
            </w:r>
          </w:p>
        </w:tc>
        <w:tc>
          <w:tcPr>
            <w:tcW w:type="dxa" w:w="46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Three things to remember; the quiz. (2 slides)</w:t>
            </w:r>
          </w:p>
        </w:tc>
      </w:tr>
    </w:tbl>
    <w:p>
      <w:pPr>
        <w:spacing w:after="120" w:line="276"/>
      </w:pPr>
      <w:r>
        <w:rPr>
          <w:rFonts w:ascii="Calibri" w:cs="Calibri" w:eastAsia="Calibri" w:hAnsi="Calibri"/>
          <w:b/>
          <w:bCs/>
          <w:sz w:val="22"/>
          <w:szCs w:val="22"/>
        </w:rPr>
        <w:t xml:space="preserve">Knowledge check (10 questions): </w:t>
      </w:r>
      <w:r>
        <w:rPr>
          <w:rFonts w:ascii="Calibri" w:cs="Calibri" w:eastAsia="Calibri" w:hAnsi="Calibri"/>
          <w:sz w:val="22"/>
          <w:szCs w:val="22"/>
        </w:rPr>
        <w:t xml:space="preserve">each item describes an AI use case in two sentences and asks for its EU AI Act risk tier and one required control; two items ask which NIST function a given activity belongs to. Target time 12 minutes.</w:t>
      </w:r>
    </w:p>
    <w:p>
      <w:r>
        <w:br w:type="page"/>
      </w:r>
    </w:p>
    <w:p>
      <w:pPr>
        <w:pStyle w:val="Heading1"/>
        <w:spacing w:after="160" w:before="360"/>
      </w:pPr>
      <w:r>
        <w:rPr>
          <w:rFonts w:ascii="Calibri" w:cs="Calibri" w:eastAsia="Calibri" w:hAnsi="Calibri"/>
          <w:b/>
          <w:bCs/>
          <w:color w:val="1F3864"/>
          <w:sz w:val="32"/>
          <w:szCs w:val="32"/>
        </w:rPr>
        <w:t xml:space="preserve">8. Production calendar</w:t>
      </w:r>
    </w:p>
    <w:p>
      <w:pPr>
        <w:spacing w:after="120" w:line="276"/>
      </w:pPr>
      <w:r>
        <w:rPr>
          <w:rFonts w:ascii="Calibri" w:cs="Calibri" w:eastAsia="Calibri" w:hAnsi="Calibri"/>
          <w:sz w:val="22"/>
          <w:szCs w:val="22"/>
        </w:rPr>
        <w:t xml:space="preserve">The term starts on Saturday 3 October, five weeks from today. The calendar below produces every deck before the term starts so that the weeks in October are for refinement after each live session, video recording, and forum facilitation. If that proves too much, the minimum safe path is marked: Sessions 1 and 3 before 3 October, each remaining deck one week before its session, Video 1 recorded by 17 October and Video 2 by 24 October.</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4300"/>
        <w:gridCol w:w="2700"/>
      </w:tblGrid>
      <w:tr>
        <w:trPr>
          <w:cantSplit/>
          <w:tblHeader/>
        </w:trPr>
        <w:tc>
          <w:tcPr>
            <w:tcW w:type="dxa" w:w="20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Week</w:t>
            </w:r>
          </w:p>
        </w:tc>
        <w:tc>
          <w:tcPr>
            <w:tcW w:type="dxa" w:w="43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Production</w:t>
            </w:r>
          </w:p>
        </w:tc>
        <w:tc>
          <w:tcPr>
            <w:tcW w:type="dxa" w:w="27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Milestone</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26–30 Aug</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Review and sign off this plan. Decide the three running examples. Build the master slide template (title, section divider with lifecycle "you are here", content, demo summary, activity brief, closing trio).</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Template approved</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31 Aug – 6 Sep</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1 deck. Forum 1 pack (opening post, themes, RACI template). Course-intro slide from the syllabus. Find and cite a current "models never reach production" figure.</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S1 deck v1 (minimum path)</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7 – 13 Sep</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3 deck and appendix. Messy churn notebook + PDF rendering. Forum 2 pack. Prepare MLflow demo environment with pre-logged runs.</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S3 deck v1 (minimum path)</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14 – 20 Sep</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5 deck and appendix. Forum 3 pack with the fraud brief. Set up the GitHub Actions demo on the course repository (or record it once as a fallback video).</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S5 deck v1</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21 – 27 Sep</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7 deck. Forum 4 pack. Evidently demo notebook on the churn data. Video 1 deck.</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S7 deck v1 · Video 1 deck v1</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28 Sep – 2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10 deck. Six failure briefs. Forum 5 pack. Video 2 deck (after verifying the AI Act timeline). Draft the two knowledge checks and the module quizzes.</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All decks drafted</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Sat 3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1 live. Open Forum 1.</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5 – 9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Refine S3 from what you learned in S1. Record Video 1 in segments. Facilitate Forum 1 (Tue/Thu/Fri posts).</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Video 1 recorded (minimum: by 17 Oct)</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Sat 10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3 live. Open Forum 2 and post the notebook.</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12 – 16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Refine S5. Record Video 2. Upload Video 1 and its quiz to the campus (available 24 Oct). Facilitate Forum 2.</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Video 2 recorded (minimum: by 24 Oct)</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Sat 17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5 live. Open Forum 3.</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19 – 23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Refine S7. Post failure briefs for S10 preparation. Facilitate Forum 3.</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Briefs on campus</w:t>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Sat 24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7 live. Open Forum 4. Video 1 goes live.</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26 – 30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Refine S10 and allocate failure cases to teams. Upload Video 2 and quiz (available 31 Oct). Facilitate Forum 4.</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Sat 31 Oct</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Session 10 live. Open Forum 5. Video 2 goes live.</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blHeader w:val="false"/>
        </w:trPr>
        <w:tc>
          <w:tcPr>
            <w:tcW w:type="dxa" w:w="20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2 – 6 Nov</w:t>
            </w:r>
          </w:p>
        </w:tc>
        <w:tc>
          <w:tcPr>
            <w:tcW w:type="dxa" w:w="43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Facilitate the capstone forum. Publish exam guidance and the group-project defence schedule.</w:t>
            </w:r>
          </w:p>
        </w:tc>
        <w:tc>
          <w:tcPr>
            <w:tcW w:type="dxa" w:w="27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Teaching complete</w:t>
            </w:r>
          </w:p>
        </w:tc>
      </w:tr>
    </w:tbl>
    <w:p>
      <w:pPr>
        <w:pStyle w:val="Heading2"/>
        <w:spacing w:after="120" w:before="280"/>
      </w:pPr>
      <w:r>
        <w:rPr>
          <w:rFonts w:ascii="Calibri" w:cs="Calibri" w:eastAsia="Calibri" w:hAnsi="Calibri"/>
          <w:b/>
          <w:bCs/>
          <w:color w:val="0E7C86"/>
          <w:sz w:val="26"/>
          <w:szCs w:val="26"/>
        </w:rPr>
        <w:t xml:space="preserve">8.1 Effort estimate per deliverable</w:t>
      </w:r>
    </w:p>
    <w:p>
      <w:pPr>
        <w:spacing w:after="120" w:line="276"/>
      </w:pPr>
      <w:r>
        <w:rPr>
          <w:rFonts w:ascii="Calibri" w:cs="Calibri" w:eastAsia="Calibri" w:hAnsi="Calibri"/>
          <w:sz w:val="22"/>
          <w:szCs w:val="22"/>
        </w:rPr>
        <w:t xml:space="preserve">For planning your own time on top of the drafting we do together: a live deck needs about three hours of your review and voice-over notes once drafted, a forum pack about one hour, a video deck about two hours of review plus the recording time (roughly two hours per video including retakes when recorded in segments). The six failure briefs are the one item where your industry experience adds the most; budget two hours to add the details you have seen first-hand.</w:t>
      </w:r>
    </w:p>
    <w:p>
      <w:pPr>
        <w:pStyle w:val="Heading1"/>
        <w:spacing w:after="160" w:before="360"/>
      </w:pPr>
      <w:r>
        <w:rPr>
          <w:rFonts w:ascii="Calibri" w:cs="Calibri" w:eastAsia="Calibri" w:hAnsi="Calibri"/>
          <w:b/>
          <w:bCs/>
          <w:color w:val="1F3864"/>
          <w:sz w:val="32"/>
          <w:szCs w:val="32"/>
        </w:rPr>
        <w:t xml:space="preserve">9. Other materials the syllabus commits to</w:t>
      </w:r>
    </w:p>
    <w:p>
      <w:pPr>
        <w:spacing w:after="120" w:line="276"/>
      </w:pPr>
      <w:r>
        <w:rPr>
          <w:rFonts w:ascii="Calibri" w:cs="Calibri" w:eastAsia="Calibri" w:hAnsi="Calibri"/>
          <w:sz w:val="22"/>
          <w:szCs w:val="22"/>
        </w:rPr>
        <w:t xml:space="preserve">These are referenced in the syllabus but are outside the three requests in this plan. They are listed so nothing surprises you in October; tell me which you want included in the work.</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5800"/>
      </w:tblGrid>
      <w:tr>
        <w:trPr>
          <w:cantSplit/>
          <w:tblHeader/>
        </w:trPr>
        <w:tc>
          <w:tcPr>
            <w:tcW w:type="dxa" w:w="32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Item (syllabus reference)</w:t>
            </w:r>
          </w:p>
        </w:tc>
        <w:tc>
          <w:tcPr>
            <w:tcW w:type="dxa" w:w="5800"/>
            <w:shd w:fill="1F386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 and suggestion</w:t>
            </w:r>
          </w:p>
        </w:tc>
      </w:tr>
      <w:tr>
        <w:trPr>
          <w:cantSplit/>
          <w:tblHeader w:val="false"/>
        </w:trPr>
        <w:tc>
          <w:tcPr>
            <w:tcW w:type="dxa" w:w="3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Exploratory notebook on the virtual campus (Session 4, Q1)</w:t>
            </w:r>
          </w:p>
        </w:tc>
        <w:tc>
          <w:tcPr>
            <w:tcW w:type="dxa" w:w="5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Not in the folder. Planned for the week of 7 September (see calendar).</w:t>
            </w:r>
          </w:p>
        </w:tc>
      </w:tr>
      <w:tr>
        <w:trPr>
          <w:cantSplit/>
          <w:tblHeader w:val="false"/>
        </w:trPr>
        <w:tc>
          <w:tcPr>
            <w:tcW w:type="dxa" w:w="3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Failure briefs on the virtual campus (Session 10 preparation)</w:t>
            </w:r>
          </w:p>
        </w:tc>
        <w:tc>
          <w:tcPr>
            <w:tcW w:type="dxa" w:w="5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Not in the folder. Six briefs planned for the week of 28 September.</w:t>
            </w:r>
          </w:p>
        </w:tc>
      </w:tr>
      <w:tr>
        <w:trPr>
          <w:cantSplit/>
          <w:tblHeader w:val="false"/>
        </w:trPr>
        <w:tc>
          <w:tcPr>
            <w:tcW w:type="dxa" w:w="3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Module quizzes (continuous assessment, 15%)</w:t>
            </w:r>
          </w:p>
        </w:tc>
        <w:tc>
          <w:tcPr>
            <w:tcW w:type="dxa" w:w="5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Only the two video knowledge checks are specified. Suggest one short five-question quiz after each of Sessions 3, 5 and 7, drafted alongside each deck.</w:t>
            </w:r>
          </w:p>
        </w:tc>
      </w:tr>
      <w:tr>
        <w:trPr>
          <w:cantSplit/>
          <w:tblHeader w:val="false"/>
        </w:trPr>
        <w:tc>
          <w:tcPr>
            <w:tcW w:type="dxa" w:w="3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Group project rubric and deliverable templates (35%)</w:t>
            </w:r>
          </w:p>
        </w:tc>
        <w:tc>
          <w:tcPr>
            <w:tcW w:type="dxa" w:w="5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Not in the folder. Needs a scenario bank (one enterprise scenario per team), a deliverable template covering roadmap, personas, CI/CD schematic, monitoring and retraining policy, governance framework, and the four-dimension rubric. Suggest preparing before Session 3 so teams can start early.</w:t>
            </w:r>
          </w:p>
        </w:tc>
      </w:tr>
      <w:tr>
        <w:trPr>
          <w:cantSplit/>
          <w:tblHeader w:val="false"/>
        </w:trPr>
        <w:tc>
          <w:tcPr>
            <w:tcW w:type="dxa" w:w="3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Final exam (35%) and the A4 sheet policy</w:t>
            </w:r>
          </w:p>
        </w:tc>
        <w:tc>
          <w:tcPr>
            <w:tcW w:type="dxa" w:w="5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Exam questions should be written from the "three things to remember" slides so that what is taught is what is examined.</w:t>
            </w:r>
          </w:p>
        </w:tc>
      </w:tr>
      <w:tr>
        <w:trPr>
          <w:cantSplit/>
          <w:tblHeader w:val="false"/>
        </w:trPr>
        <w:tc>
          <w:tcPr>
            <w:tcW w:type="dxa" w:w="3200"/>
            <w:shd w:fill="EEF3F8"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Additional readings per module</w:t>
            </w:r>
          </w:p>
        </w:tc>
        <w:tc>
          <w:tcPr>
            <w:tcW w:type="dxa" w:w="5800"/>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Compulsory: Treveil (2020) and Huyen (2022). Suggest assigning one chapter per live session and the Google Cloud MLOps whitepaper before Session 5; Huyen (2025) chapters before Session 10.</w:t>
            </w:r>
          </w:p>
        </w:tc>
      </w:tr>
    </w:tbl>
    <w:p>
      <w:pPr>
        <w:pStyle w:val="Heading1"/>
        <w:spacing w:after="160" w:before="360"/>
      </w:pPr>
      <w:r>
        <w:rPr>
          <w:rFonts w:ascii="Calibri" w:cs="Calibri" w:eastAsia="Calibri" w:hAnsi="Calibri"/>
          <w:b/>
          <w:bCs/>
          <w:color w:val="1F3864"/>
          <w:sz w:val="32"/>
          <w:szCs w:val="32"/>
        </w:rPr>
        <w:t xml:space="preserve">10. Open points to verify before building</w:t>
      </w:r>
    </w:p>
    <w:p>
      <w:pPr>
        <w:pStyle w:val="ListParagraph"/>
        <w:numPr>
          <w:ilvl w:val="0"/>
          <w:numId w:val="3"/>
        </w:numPr>
        <w:spacing w:after="60" w:line="264"/>
      </w:pPr>
      <w:r>
        <w:rPr>
          <w:rFonts w:ascii="Calibri" w:cs="Calibri" w:eastAsia="Calibri" w:hAnsi="Calibri"/>
          <w:b/>
          <w:bCs/>
          <w:sz w:val="22"/>
          <w:szCs w:val="22"/>
        </w:rPr>
        <w:t xml:space="preserve">EU AI Act timeline. </w:t>
      </w:r>
      <w:r>
        <w:rPr>
          <w:rFonts w:ascii="Calibri" w:cs="Calibri" w:eastAsia="Calibri" w:hAnsi="Calibri"/>
          <w:sz w:val="22"/>
          <w:szCs w:val="22"/>
        </w:rPr>
        <w:t xml:space="preserve">Last year's slide shows the phased dates starting 1 August 2024. The application of high-risk obligations was scheduled for August 2026, but the European Commission proposed changes in late 2025 that may have shifted those dates. This must be checked against the current legal text before Video 2 is recorded; I will do this with a web search when we build that deck.</w:t>
      </w:r>
    </w:p>
    <w:p>
      <w:pPr>
        <w:pStyle w:val="ListParagraph"/>
        <w:numPr>
          <w:ilvl w:val="0"/>
          <w:numId w:val="3"/>
        </w:numPr>
        <w:spacing w:after="60" w:line="264"/>
      </w:pPr>
      <w:r>
        <w:rPr>
          <w:rFonts w:ascii="Calibri" w:cs="Calibri" w:eastAsia="Calibri" w:hAnsi="Calibri"/>
          <w:b/>
          <w:bCs/>
          <w:sz w:val="22"/>
          <w:szCs w:val="22"/>
        </w:rPr>
        <w:t xml:space="preserve">The "models never reach production" statistic. </w:t>
      </w:r>
      <w:r>
        <w:rPr>
          <w:rFonts w:ascii="Calibri" w:cs="Calibri" w:eastAsia="Calibri" w:hAnsi="Calibri"/>
          <w:sz w:val="22"/>
          <w:szCs w:val="22"/>
        </w:rPr>
        <w:t xml:space="preserve">Widely quoted figures (for example the 87% figure from 2019) are old. Session 1 should cite a recent survey; I will search for a 2025–26 source when drafting.</w:t>
      </w:r>
    </w:p>
    <w:p>
      <w:pPr>
        <w:pStyle w:val="ListParagraph"/>
        <w:numPr>
          <w:ilvl w:val="0"/>
          <w:numId w:val="3"/>
        </w:numPr>
        <w:spacing w:after="60" w:line="264"/>
      </w:pPr>
      <w:r>
        <w:rPr>
          <w:rFonts w:ascii="Calibri" w:cs="Calibri" w:eastAsia="Calibri" w:hAnsi="Calibri"/>
          <w:b/>
          <w:bCs/>
          <w:sz w:val="22"/>
          <w:szCs w:val="22"/>
        </w:rPr>
        <w:t xml:space="preserve">Demo environments. </w:t>
      </w:r>
      <w:r>
        <w:rPr>
          <w:rFonts w:ascii="Calibri" w:cs="Calibri" w:eastAsia="Calibri" w:hAnsi="Calibri"/>
          <w:sz w:val="22"/>
          <w:szCs w:val="22"/>
        </w:rPr>
        <w:t xml:space="preserve">MLflow, GitHub Actions and Evidently demos rely on your course-materials repository (github.com/juanmaramirezgarcia/mlops_course_materials). Confirm it still runs, or we record each demo once as a two-minute video and play it, which is safer online.</w:t>
      </w:r>
    </w:p>
    <w:p>
      <w:pPr>
        <w:pStyle w:val="ListParagraph"/>
        <w:numPr>
          <w:ilvl w:val="0"/>
          <w:numId w:val="3"/>
        </w:numPr>
        <w:spacing w:after="60" w:line="264"/>
      </w:pPr>
      <w:r>
        <w:rPr>
          <w:rFonts w:ascii="Calibri" w:cs="Calibri" w:eastAsia="Calibri" w:hAnsi="Calibri"/>
          <w:b/>
          <w:bCs/>
          <w:sz w:val="22"/>
          <w:szCs w:val="22"/>
        </w:rPr>
        <w:t xml:space="preserve">Running examples. </w:t>
      </w:r>
      <w:r>
        <w:rPr>
          <w:rFonts w:ascii="Calibri" w:cs="Calibri" w:eastAsia="Calibri" w:hAnsi="Calibri"/>
          <w:sz w:val="22"/>
          <w:szCs w:val="22"/>
        </w:rPr>
        <w:t xml:space="preserve">I propose a bank card-fraud model, a retailer recommendation engine and an internal RAG assistant, because the forum questions use fraud, churn, credit scoring and RAG. Confirm or replace with cases from your own experience; the closer to your work, the more credible in class.</w:t>
      </w:r>
    </w:p>
    <w:p>
      <w:pPr>
        <w:pStyle w:val="ListParagraph"/>
        <w:numPr>
          <w:ilvl w:val="0"/>
          <w:numId w:val="3"/>
        </w:numPr>
        <w:spacing w:after="60" w:line="264"/>
      </w:pPr>
      <w:r>
        <w:rPr>
          <w:rFonts w:ascii="Calibri" w:cs="Calibri" w:eastAsia="Calibri" w:hAnsi="Calibri"/>
          <w:b/>
          <w:bCs/>
          <w:sz w:val="22"/>
          <w:szCs w:val="22"/>
        </w:rPr>
        <w:t xml:space="preserve">Slide look. </w:t>
      </w:r>
      <w:r>
        <w:rPr>
          <w:rFonts w:ascii="Calibri" w:cs="Calibri" w:eastAsia="Calibri" w:hAnsi="Calibri"/>
          <w:sz w:val="22"/>
          <w:szCs w:val="22"/>
        </w:rPr>
        <w:t xml:space="preserve">You asked for a template built from scratch. I will mirror the look of the PDFs (programme name in the header, session and author in the footer, blue-grey palette) unless you want a different style.</w:t>
      </w:r>
    </w:p>
    <w:sectPr>
      <w:headerReference w:type="default" r:id="rId7"/>
      <w:footerReference w:type="default" r:id="rId8"/>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Juan Manuel Ramírez García · IE School of Science &amp; Technology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7"/>
        <w:szCs w:val="17"/>
      </w:rPr>
      <w:t xml:space="preserve">MLOps 2026–27 · Course Preparation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7C8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2026-27 Course Preparation Plan</dc:title>
  <dc:creator>Juan Manuel Ramírez García</dc:creator>
  <cp:lastModifiedBy>Un-named</cp:lastModifiedBy>
  <cp:revision>1</cp:revision>
  <dcterms:created xsi:type="dcterms:W3CDTF">2026-08-26T09:53:58.017Z</dcterms:created>
  <dcterms:modified xsi:type="dcterms:W3CDTF">2026-08-26T09:53:58.032Z</dcterms:modified>
</cp:coreProperties>
</file>

<file path=docProps/custom.xml><?xml version="1.0" encoding="utf-8"?>
<Properties xmlns="http://schemas.openxmlformats.org/officeDocument/2006/custom-properties" xmlns:vt="http://schemas.openxmlformats.org/officeDocument/2006/docPropsVTypes"/>
</file>