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Instrucciones para Optical Mapping MOUSE.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Los programas necesarios para analizar películas OM de ratón se encuentran en la carpeta de “MOUSE”.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40"/>
        <w:rPr>
          <w:rFonts w:ascii="Arial" w:hAnsi="Arial" w:cs="Arial"/>
        </w:rPr>
      </w:pPr>
      <w:r>
        <w:rPr>
          <w:rFonts w:cs="Arial" w:ascii="Arial" w:hAnsi="Arial"/>
        </w:rPr>
        <w:t xml:space="preserve">El código sirve para abrir películas tipo </w:t>
      </w:r>
      <w:r>
        <w:rPr>
          <w:rFonts w:cs="Arial" w:ascii="Arial" w:hAnsi="Arial"/>
          <w:i/>
          <w:iCs/>
        </w:rPr>
        <w:t>tif</w:t>
      </w:r>
      <w:r>
        <w:rPr>
          <w:rFonts w:cs="Arial" w:ascii="Arial" w:hAnsi="Arial"/>
        </w:rPr>
        <w:t xml:space="preserve"> y se basa en el código de </w:t>
      </w:r>
      <w:r>
        <w:rPr>
          <w:rFonts w:cs="Arial" w:ascii="Arial" w:hAnsi="Arial"/>
          <w:i/>
          <w:iCs/>
        </w:rPr>
        <w:t>adquisición</w:t>
      </w:r>
      <w:r>
        <w:rPr>
          <w:rFonts w:cs="Arial" w:ascii="Arial" w:hAnsi="Arial"/>
        </w:rPr>
        <w:t xml:space="preserve"> de películas en Matlab. Ejecutar siguiendo el siguiente orden.</w:t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Abrir el script </w:t>
      </w:r>
      <w:r>
        <w:rPr>
          <w:rFonts w:cs="Arial" w:ascii="Cambria" w:hAnsi="Cambria"/>
          <w:b/>
          <w:bCs/>
          <w:lang w:val="en-US"/>
        </w:rPr>
        <w:t>SingPulseAnalysis1.m</w:t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En la línea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</w:rPr>
        <w:t xml:space="preserve">, cambiar la variable </w:t>
      </w:r>
      <w:r>
        <w:rPr>
          <w:rFonts w:cs="Arial" w:ascii="Cambria" w:hAnsi="Cambria"/>
          <w:b/>
          <w:bCs/>
        </w:rPr>
        <w:t>fname</w:t>
      </w:r>
      <w:r>
        <w:rPr>
          <w:rFonts w:cs="Arial" w:ascii="Arial" w:hAnsi="Arial"/>
        </w:rPr>
        <w:t xml:space="preserve"> con la dirección y nombre del archivo a analizar. Example: </w:t>
      </w:r>
    </w:p>
    <w:p>
      <w:pPr>
        <w:pStyle w:val="Normal"/>
        <w:spacing w:lineRule="auto" w:line="276" w:before="0" w:after="240"/>
        <w:rPr>
          <w:rFonts w:ascii="Menlo" w:hAnsi="Menlo" w:eastAsia="Times New Roman" w:cs="Menlo"/>
          <w:kern w:val="0"/>
          <w:sz w:val="20"/>
          <w:szCs w:val="20"/>
          <w:lang w:val="en-US" w:eastAsia="es-ES_tradnl"/>
          <w14:ligatures w14:val="none"/>
        </w:rPr>
      </w:pPr>
      <w:r>
        <w:rPr>
          <w:rFonts w:eastAsia="Times New Roman" w:cs="Menlo" w:ascii="Menlo" w:hAnsi="Menlo"/>
          <w:kern w:val="0"/>
          <w:sz w:val="20"/>
          <w:szCs w:val="20"/>
          <w:lang w:val="en-US" w:eastAsia="es-ES_tradnl"/>
          <w14:ligatures w14:val="none"/>
        </w:rPr>
        <w:t>fname=[</w:t>
      </w:r>
      <w:r>
        <w:rPr>
          <w:rFonts w:eastAsia="Times New Roman" w:cs="Menlo" w:ascii="Menlo" w:hAnsi="Menlo"/>
          <w:color w:val="A709F5"/>
          <w:kern w:val="0"/>
          <w:sz w:val="20"/>
          <w:szCs w:val="20"/>
          <w:lang w:val="en-US" w:eastAsia="es-ES_tradnl"/>
          <w14:ligatures w14:val="none"/>
        </w:rPr>
        <w:t>'/Volumes/Optical mapping/NuevaMarato/ R218Wnew4_85ms+TV.tif'</w:t>
      </w:r>
      <w:r>
        <w:rPr>
          <w:rFonts w:eastAsia="Times New Roman" w:cs="Menlo" w:ascii="Menlo" w:hAnsi="Menlo"/>
          <w:kern w:val="0"/>
          <w:sz w:val="20"/>
          <w:szCs w:val="20"/>
          <w:lang w:val="en-US" w:eastAsia="es-ES_tradnl"/>
          <w14:ligatures w14:val="none"/>
        </w:rPr>
        <w:t>]</w:t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eastAsia="Times New Roman" w:cs="Arial"/>
          <w:kern w:val="0"/>
          <w:lang w:eastAsia="es-ES_tradnl"/>
          <w14:ligatures w14:val="none"/>
        </w:rPr>
      </w:pPr>
      <w:r>
        <w:rPr>
          <w:rFonts w:eastAsia="Times New Roman" w:cs="Arial" w:ascii="Arial" w:hAnsi="Arial"/>
          <w:kern w:val="0"/>
          <w:lang w:eastAsia="es-ES_tradnl"/>
          <w14:ligatures w14:val="none"/>
        </w:rPr>
        <w:t>Dar a Run para ejecutar el programa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eastAsia="Times New Roman" w:cs="Arial"/>
          <w:kern w:val="0"/>
          <w:lang w:eastAsia="es-ES_tradnl"/>
          <w14:ligatures w14:val="none"/>
        </w:rPr>
      </w:pPr>
      <w:r>
        <w:rPr>
          <w:rFonts w:eastAsia="Times New Roman" w:cs="Arial" w:ascii="Arial" w:hAnsi="Arial"/>
          <w:kern w:val="0"/>
          <w:lang w:eastAsia="es-ES_tradnl"/>
          <w14:ligatures w14:val="non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Run </w:t>
      </w:r>
      <w:r>
        <w:rPr>
          <w:rFonts w:cs="Arial" w:ascii="Cambria" w:hAnsi="Cambria"/>
          <w:b/>
          <w:bCs/>
        </w:rPr>
        <w:t xml:space="preserve">SingPulseAnalysis3.m </w:t>
      </w:r>
      <w:r>
        <w:rPr>
          <w:rFonts w:cs="Arial" w:ascii="Arial" w:hAnsi="Arial"/>
        </w:rPr>
        <w:t>para filtrar e invertir las imágenes.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Run </w:t>
      </w:r>
      <w:r>
        <w:rPr>
          <w:rFonts w:cs="Arial" w:ascii="Cambria" w:hAnsi="Cambria"/>
          <w:b/>
          <w:bCs/>
        </w:rPr>
        <w:t xml:space="preserve">HeartRegionSelect.m </w:t>
      </w:r>
      <w:r>
        <w:rPr>
          <w:rFonts w:cs="Arial" w:ascii="Arial" w:hAnsi="Arial"/>
        </w:rPr>
        <w:t xml:space="preserve">para seleccionar la región de interés (ROI) del ventrículo, aurícula, etc. y descartar el resto.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Run el script para filtrar ruido adicional. En este caso, es necesario escribir en la pantalla de comandos la siguiente línea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Cambria" w:hAnsi="Cambria" w:cs="Arial"/>
        </w:rPr>
      </w:pPr>
      <w:r>
        <w:rPr>
          <w:rFonts w:cs="Arial" w:ascii="Cambria" w:hAnsi="Cambria"/>
        </w:rPr>
        <w:t>out = MAfilter(BW1, imag1mov);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>Este filtro tiene como salida una imagen/señal más limpia.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Además, se obtiene una gráfica de los potenciales de acción (AP) que ayudaran a definir cual queremos analizar para los siguientes pasos. 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Run </w:t>
      </w:r>
      <w:r>
        <w:rPr>
          <w:rFonts w:cs="Arial" w:ascii="Cambria" w:hAnsi="Cambria"/>
          <w:b/>
          <w:bCs/>
        </w:rPr>
        <w:t xml:space="preserve">SingPulseAnalysis4.m </w:t>
      </w:r>
      <w:r>
        <w:rPr>
          <w:rFonts w:cs="Arial" w:ascii="Arial" w:hAnsi="Arial"/>
        </w:rPr>
        <w:t xml:space="preserve">para confirmar calidad del post-procesado. </w:t>
      </w:r>
    </w:p>
    <w:p>
      <w:pPr>
        <w:pStyle w:val="Normal"/>
        <w:spacing w:lineRule="auto" w:line="276" w:before="0" w:after="240"/>
        <w:rPr>
          <w:rFonts w:ascii="Arial" w:hAnsi="Arial" w:cs="Arial"/>
        </w:rPr>
      </w:pPr>
      <w:r>
        <w:rPr>
          <w:rFonts w:cs="Arial" w:ascii="Arial" w:hAnsi="Arial"/>
        </w:rPr>
        <w:t>A este punto se tiene la película lista para analizar atributos de Tiempo de activación (Tmap o Tact), APD and CV.</w:t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>De la gráfica de APs, seleccionar un rango de tiempo que analizar, y ejecutar en la pantalla de comandos la siguiente línea: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Cambria" w:hAnsi="Cambria" w:cs="Arial"/>
          <w:lang w:val="en-US"/>
        </w:rPr>
      </w:pPr>
      <w:r>
        <w:rPr>
          <w:rFonts w:cs="Arial" w:ascii="Cambria" w:hAnsi="Cambria"/>
          <w:lang w:val="en-US"/>
        </w:rPr>
        <w:t>TactMap = Tact(imag1mov, BW1,562,671,out)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Cambria" w:hAnsi="Cambria" w:cs="Arial"/>
          <w:lang w:val="en-US"/>
        </w:rPr>
      </w:pPr>
      <w:r>
        <w:rPr>
          <w:rFonts w:cs="Arial" w:ascii="Cambria" w:hAnsi="Cambria"/>
          <w:lang w:val="en-US"/>
        </w:rPr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Siendo los valores numéricos el rango de tiempo que abarca un AP, el resto de variables se quedan igual. 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Una vez, ejecutado </w:t>
      </w:r>
      <w:r>
        <w:rPr>
          <w:rFonts w:cs="Arial" w:ascii="Cambria" w:hAnsi="Cambria"/>
        </w:rPr>
        <w:t>TactMap</w:t>
      </w:r>
      <w:r>
        <w:rPr>
          <w:rFonts w:cs="Arial" w:ascii="Arial" w:hAnsi="Arial"/>
        </w:rPr>
        <w:t xml:space="preserve">, obtener mapa de isócronas con la siguiente línea en la pantalla de comandos: </w:t>
      </w:r>
    </w:p>
    <w:p>
      <w:pPr>
        <w:pStyle w:val="Normal"/>
        <w:spacing w:lineRule="auto" w:line="276" w:before="0" w:after="240"/>
        <w:ind w:left="360" w:hanging="0"/>
        <w:rPr>
          <w:rFonts w:ascii="Cambria" w:hAnsi="Cambria" w:cs="Arial"/>
        </w:rPr>
      </w:pPr>
      <w:r>
        <w:rPr>
          <w:rFonts w:cs="Arial" w:ascii="Cambria" w:hAnsi="Cambria"/>
        </w:rPr>
        <w:t>Isochrones(TactMap, 1, BW1)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>Siendo TactMap, la variable del mapa de activación, 1 si queremos ver las isócronas o 0 si no, BW1, la marca de nuestra ROI.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  <w:t>En este punto checar que el mapa sea homogéneo, ya que hay veces que zonas de bajo contraste del dye, activación heterogénea o mala propagación suelen dar ruido al análisis.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Si tenemos un mapa adecuado, guardar la variable Tactmap en la ventana de variables. Con click derecho&gt; Save as. Ya que si no se guarda se borrará al volver a ejecutar cualquier SinglePulse script.</w:t>
      </w:r>
    </w:p>
    <w:p>
      <w:pPr>
        <w:pStyle w:val="ListParagraph"/>
        <w:spacing w:lineRule="auto" w:line="276" w:before="0" w:after="240"/>
        <w:ind w:left="3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Proceder a ejecutar </w:t>
      </w:r>
      <w:r>
        <w:rPr>
          <w:rFonts w:cs="Arial" w:ascii="Cambria" w:hAnsi="Cambria"/>
          <w:b/>
          <w:bCs/>
        </w:rPr>
        <w:t xml:space="preserve">CVcode.m. </w:t>
      </w:r>
      <w:r>
        <w:rPr>
          <w:rFonts w:cs="Arial" w:ascii="Arial" w:hAnsi="Arial"/>
        </w:rPr>
        <w:t xml:space="preserve">Con este se obtiene el mapa de CV con single vectors (one vector per pixel) y el mapa de activación. Las zonas de ruido o muy heterogéneas saldrán de colores (OJO!). Los datos cuantitativos de conducción salen en la pantalla de comandos de matlab.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240"/>
        <w:ind w:left="284" w:hanging="0"/>
        <w:rPr>
          <w:rFonts w:ascii="Arial" w:hAnsi="Arial" w:cs="Arial"/>
        </w:rPr>
      </w:pPr>
      <w:r>
        <w:rPr>
          <w:rFonts w:cs="Arial" w:ascii="Arial" w:hAnsi="Arial"/>
        </w:rPr>
        <w:t>Con este programa se obtiene la velocidad de conducción con su desviación estándar, mapa de vectores con el mapa de activación superpuesto.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APD</w:t>
      </w:r>
    </w:p>
    <w:p>
      <w:pPr>
        <w:pStyle w:val="Normal"/>
        <w:spacing w:lineRule="auto" w:line="276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obtener mapas de duración de potencial de acción y sus mapas, se ejecuta en la pantalla de comandos la siguiente línea.</w:t>
      </w:r>
    </w:p>
    <w:p>
      <w:pPr>
        <w:pStyle w:val="Normal"/>
        <w:rPr>
          <w:rFonts w:ascii="Menlo" w:hAnsi="Menlo" w:eastAsia="Times New Roman" w:cs="Menlo"/>
          <w:kern w:val="0"/>
          <w:sz w:val="20"/>
          <w:szCs w:val="20"/>
          <w:lang w:val="en-US" w:eastAsia="es-ES_tradnl"/>
          <w14:ligatures w14:val="none"/>
        </w:rPr>
      </w:pPr>
      <w:r>
        <w:rPr>
          <w:rFonts w:eastAsia="Times New Roman" w:cs="Menlo" w:ascii="Menlo" w:hAnsi="Menlo"/>
          <w:kern w:val="0"/>
          <w:sz w:val="20"/>
          <w:szCs w:val="20"/>
          <w:lang w:val="en-US" w:eastAsia="es-ES_tradnl"/>
          <w14:ligatures w14:val="none"/>
        </w:rPr>
        <w:t>[APDmap,AP_newarray] = APDcode(imag1mov, BW1, P)</w:t>
      </w:r>
    </w:p>
    <w:p>
      <w:pPr>
        <w:pStyle w:val="Normal"/>
        <w:rPr>
          <w:rFonts w:ascii="Menlo" w:hAnsi="Menlo" w:eastAsia="Times New Roman" w:cs="Menlo"/>
          <w:kern w:val="0"/>
          <w:sz w:val="20"/>
          <w:szCs w:val="20"/>
          <w:lang w:val="en-US" w:eastAsia="es-ES_tradnl"/>
          <w14:ligatures w14:val="none"/>
        </w:rPr>
      </w:pPr>
      <w:r>
        <w:rPr>
          <w:rFonts w:eastAsia="Times New Roman" w:cs="Menlo" w:ascii="Menlo" w:hAnsi="Menlo"/>
          <w:kern w:val="0"/>
          <w:sz w:val="20"/>
          <w:szCs w:val="20"/>
          <w:lang w:val="en-US" w:eastAsia="es-ES_tradnl"/>
          <w14:ligatures w14:val="none"/>
        </w:rPr>
      </w:r>
    </w:p>
    <w:p>
      <w:pPr>
        <w:pStyle w:val="Normal"/>
        <w:rPr>
          <w:rFonts w:ascii="Arial" w:hAnsi="Arial" w:eastAsia="Times New Roman" w:cs="Arial"/>
          <w:kern w:val="0"/>
          <w:sz w:val="22"/>
          <w:szCs w:val="22"/>
          <w:lang w:eastAsia="es-ES_tradnl"/>
          <w14:ligatures w14:val="none"/>
        </w:rPr>
      </w:pPr>
      <w:r>
        <w:rPr>
          <w:rFonts w:eastAsia="Times New Roman" w:cs="Arial" w:ascii="Arial" w:hAnsi="Arial"/>
          <w:kern w:val="0"/>
          <w:sz w:val="22"/>
          <w:szCs w:val="22"/>
          <w:lang w:eastAsia="es-ES_tradnl"/>
          <w14:ligatures w14:val="none"/>
        </w:rPr>
        <w:t xml:space="preserve">Siendo P el porcentaje del APD a analizar (ej. P=20 para APD20%, P=50 para APD50%, etc.) </w:t>
      </w:r>
    </w:p>
    <w:p>
      <w:pPr>
        <w:pStyle w:val="Normal"/>
        <w:rPr>
          <w:rFonts w:ascii="Arial" w:hAnsi="Arial" w:eastAsia="Times New Roman" w:cs="Arial"/>
          <w:kern w:val="0"/>
          <w:sz w:val="22"/>
          <w:szCs w:val="22"/>
          <w:lang w:eastAsia="es-ES_tradnl"/>
          <w14:ligatures w14:val="none"/>
        </w:rPr>
      </w:pPr>
      <w:r>
        <w:rPr>
          <w:rFonts w:eastAsia="Times New Roman" w:cs="Arial" w:ascii="Arial" w:hAnsi="Arial"/>
          <w:kern w:val="0"/>
          <w:sz w:val="22"/>
          <w:szCs w:val="22"/>
          <w:lang w:eastAsia="es-ES_tradnl"/>
          <w14:ligatures w14:val="none"/>
        </w:rPr>
      </w:r>
    </w:p>
    <w:p>
      <w:pPr>
        <w:pStyle w:val="Normal"/>
        <w:rPr>
          <w:rFonts w:ascii="Arial" w:hAnsi="Arial" w:eastAsia="Times New Roman" w:cs="Arial"/>
          <w:kern w:val="0"/>
          <w:sz w:val="22"/>
          <w:szCs w:val="22"/>
          <w:lang w:eastAsia="es-ES_tradnl"/>
          <w14:ligatures w14:val="none"/>
        </w:rPr>
      </w:pPr>
      <w:r>
        <w:rPr>
          <w:rFonts w:eastAsia="Times New Roman" w:cs="Arial" w:ascii="Arial" w:hAnsi="Arial"/>
          <w:kern w:val="0"/>
          <w:sz w:val="22"/>
          <w:szCs w:val="22"/>
          <w:lang w:eastAsia="es-ES_tradnl"/>
          <w14:ligatures w14:val="none"/>
        </w:rPr>
        <w:t xml:space="preserve">Checar bien la línea 34 y 47, ya que hay que cambiarlas de acuerdo a la frecuencia de estimulación de la película.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hanging="0"/>
        <w:rPr>
          <w:rFonts w:ascii="Arial" w:hAnsi="Arial" w:cs="Arial"/>
        </w:rPr>
      </w:pPr>
      <w:r>
        <w:rPr>
          <w:rFonts w:cs="Arial" w:ascii="Arial" w:hAnsi="Arial"/>
        </w:rPr>
        <w:t>Para obtener media del APD usar el siguiente codigo:</w:t>
      </w:r>
    </w:p>
    <w:p>
      <w:pPr>
        <w:pStyle w:val="ListParagraph"/>
        <w:ind w:hanging="0"/>
        <w:rPr>
          <w:rFonts w:ascii="Arial" w:hAnsi="Arial" w:cs="Arial"/>
        </w:rPr>
      </w:pPr>
      <w:r>
        <w:rPr>
          <w:rFonts w:cs="Arial" w:ascii="Arial" w:hAnsi="Arial"/>
        </w:rPr>
        <w:t>mediaAPD = mean(APDmap(~isnan(APD)))</w:t>
      </w:r>
    </w:p>
    <w:p>
      <w:pPr>
        <w:pStyle w:val="ListParagraph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Frecuencia dominante de actividad arrítmica </w:t>
      </w:r>
    </w:p>
    <w:p>
      <w:pPr>
        <w:pStyle w:val="Normal"/>
        <w:spacing w:lineRule="auto" w:line="276" w:before="0" w:after="240"/>
        <w:rPr>
          <w:rFonts w:ascii="Arial" w:hAnsi="Arial" w:cs="Arial"/>
        </w:rPr>
      </w:pPr>
      <w:r>
        <w:rPr>
          <w:rFonts w:cs="Arial" w:ascii="Arial" w:hAnsi="Arial"/>
        </w:rPr>
        <w:t xml:space="preserve">Ejecutar pasos 1 a 6. </w:t>
      </w:r>
    </w:p>
    <w:p>
      <w:pPr>
        <w:pStyle w:val="Normal"/>
        <w:spacing w:lineRule="auto" w:line="276" w:before="0" w:after="240"/>
        <w:rPr>
          <w:rFonts w:ascii="Arial" w:hAnsi="Arial" w:cs="Arial"/>
        </w:rPr>
      </w:pPr>
      <w:r>
        <w:rPr>
          <w:rFonts w:cs="Arial" w:ascii="Arial" w:hAnsi="Arial"/>
        </w:rPr>
        <w:t xml:space="preserve">Ejecutar programa </w:t>
      </w:r>
      <w:r>
        <w:rPr>
          <w:rFonts w:cs="Arial" w:ascii="Cambria" w:hAnsi="Cambria"/>
        </w:rPr>
        <w:t>DF_overall.m</w:t>
      </w:r>
      <w:r>
        <w:rPr>
          <w:rFonts w:cs="Arial" w:ascii="Arial" w:hAnsi="Arial"/>
        </w:rPr>
        <w:t xml:space="preserve"> dando al comando de RUN. Se obtiene el valor de la DF de la arritmia en cuestión</w:t>
      </w:r>
    </w:p>
    <w:p>
      <w:pPr>
        <w:pStyle w:val="Normal"/>
        <w:spacing w:lineRule="auto" w:line="276" w:before="0" w:after="240"/>
        <w:rPr>
          <w:rFonts w:ascii="Arial" w:hAnsi="Arial" w:cs="Arial"/>
        </w:rPr>
      </w:pPr>
      <w:r>
        <w:rPr>
          <w:rFonts w:cs="Arial" w:ascii="Arial" w:hAnsi="Arial"/>
        </w:rPr>
        <w:t>Para obtener mapas de “fases” hay dos formas.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Plotear las películas de voltaje con la escala </w:t>
      </w:r>
      <w:r>
        <w:rPr>
          <w:rFonts w:cs="Arial" w:ascii="Cambria" w:hAnsi="Cambria"/>
        </w:rPr>
        <w:t>Phase256.m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Sacar el mapa de fases ejecutando el código </w:t>
      </w:r>
      <w:r>
        <w:rPr>
          <w:rFonts w:cs="Arial" w:ascii="Cambria" w:hAnsi="Cambria"/>
        </w:rPr>
        <w:t>Phasecode.m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274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Menl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4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3b5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2</Pages>
  <Words>557</Words>
  <Characters>2868</Characters>
  <CharactersWithSpaces>3389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2024-09-09T02:11:00Z</dcterms:created>
  <dc:creator>Microsoft Office User</dc:creator>
  <dc:description/>
  <dc:language>es-ES</dc:language>
  <cp:lastModifiedBy/>
  <dcterms:modified xsi:type="dcterms:W3CDTF">2024-11-05T10:21:55Z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