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009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En el marco del Proyecto Bicentenario, se llevó adelante la restauración integral del Palacio de Justicia de la Nación, declarado Monumento Histórico Nacional. Como parte de esa puesta en valor, la Corte Suprema impulsó la instalación de un sistema de iluminación dinámica y eficiente, que no solo realzara su valor patrimonial, sino que también permitiera comunicar diferentes mensajes según la ocasión.</w:t>
      </w:r>
    </w:p>
    <w:p w:rsidR="00000000" w:rsidDel="00000000" w:rsidP="00000000" w:rsidRDefault="00000000" w:rsidRPr="00000000" w14:paraId="00000004">
      <w:pPr>
        <w:spacing w:after="240" w:before="240" w:lineRule="auto"/>
        <w:rPr/>
      </w:pPr>
      <w:r w:rsidDel="00000000" w:rsidR="00000000" w:rsidRPr="00000000">
        <w:rPr>
          <w:rtl w:val="0"/>
        </w:rPr>
        <w:t xml:space="preserve">El desafío era grande: iluminar un edificio de altísimo valor simbólico, con un enfoque respetuoso, adaptable y de bajo mantenimiento, aprovechando las ventajas de la tecnología LED y los sistemas de control programables.</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jcqtj622xwyi" w:id="0"/>
      <w:bookmarkEnd w:id="0"/>
      <w:r w:rsidDel="00000000" w:rsidR="00000000" w:rsidRPr="00000000">
        <w:rPr>
          <w:b w:val="1"/>
          <w:bCs w:val="1"/>
          <w:color w:val="000000"/>
          <w:sz w:val="22"/>
          <w:szCs w:val="22"/>
          <w:rtl w:val="0"/>
        </w:rPr>
        <w:t xml:space="preserve">Una solución versátil y respetuosa</w:t>
      </w:r>
    </w:p>
    <w:p w:rsidR="00000000" w:rsidDel="00000000" w:rsidP="00000000" w:rsidRDefault="00000000" w:rsidRPr="00000000" w14:paraId="00000006">
      <w:pPr>
        <w:spacing w:after="240" w:before="240" w:lineRule="auto"/>
        <w:rPr/>
      </w:pPr>
      <w:r w:rsidDel="00000000" w:rsidR="00000000" w:rsidRPr="00000000">
        <w:rPr>
          <w:rtl w:val="0"/>
        </w:rPr>
        <w:t xml:space="preserve">La propuesta técnica se basó en un sistema desarrollado con tecnología </w:t>
      </w:r>
      <w:r w:rsidDel="00000000" w:rsidR="00000000" w:rsidRPr="00000000">
        <w:rPr>
          <w:b w:val="1"/>
          <w:bCs w:val="1"/>
          <w:rtl w:val="0"/>
        </w:rPr>
        <w:t xml:space="preserve">Philips</w:t>
      </w:r>
      <w:r w:rsidDel="00000000" w:rsidR="00000000" w:rsidRPr="00000000">
        <w:rPr>
          <w:rtl w:val="0"/>
        </w:rPr>
        <w:t xml:space="preserv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Luminarias eWGraze Powercore</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Proyectores iWBlast Powercore con cambio de temperatura de color</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Controladores iPlayer 3 y red DMX para escenas preprogramadas</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Sistema iW Data Enabler para la gestión completa</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El control de escenas permite cambiar los efectos lumínicos del edificio para fechas especiales o eventos conmemorativos, brindando flexibilidad estética sin afectar la estructura. La iluminación destaca esculturas, mansardas, balcones, columnas y otros elementos con precisión y uniformidad, cuidando la integridad visual del edificio.</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dv44q282yrkz" w:id="1"/>
      <w:bookmarkEnd w:id="1"/>
      <w:r w:rsidDel="00000000" w:rsidR="00000000" w:rsidRPr="00000000">
        <w:rPr>
          <w:b w:val="1"/>
          <w:bCs w:val="1"/>
          <w:color w:val="000000"/>
          <w:sz w:val="22"/>
          <w:szCs w:val="22"/>
          <w:rtl w:val="0"/>
        </w:rPr>
        <w:t xml:space="preserve">Tecnología al servicio del patrimonio</w:t>
      </w:r>
    </w:p>
    <w:p w:rsidR="00000000" w:rsidDel="00000000" w:rsidP="00000000" w:rsidRDefault="00000000" w:rsidRPr="00000000" w14:paraId="0000000D">
      <w:pPr>
        <w:spacing w:after="240" w:before="240" w:lineRule="auto"/>
        <w:rPr/>
      </w:pPr>
      <w:r w:rsidDel="00000000" w:rsidR="00000000" w:rsidRPr="00000000">
        <w:rPr>
          <w:rtl w:val="0"/>
        </w:rPr>
        <w:t xml:space="preserve">Además de su aporte estético, el sistema ofreció importantes beneficios técnicos: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Bajo consumo energético</w:t>
      </w:r>
      <w:r w:rsidDel="00000000" w:rsidR="00000000" w:rsidRPr="00000000">
        <w:rPr>
          <w:rtl w:val="0"/>
        </w:rPr>
        <w:t xml:space="preserve">, gracias al uso de LEDs de alta eficiencia.</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Mantenimiento reducido</w:t>
      </w:r>
      <w:r w:rsidDel="00000000" w:rsidR="00000000" w:rsidRPr="00000000">
        <w:rPr>
          <w:rtl w:val="0"/>
        </w:rPr>
        <w:t xml:space="preserve">, con una vida útil de hasta 50.000 horas.</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Intervención reversible</w:t>
      </w:r>
      <w:r w:rsidDel="00000000" w:rsidR="00000000" w:rsidRPr="00000000">
        <w:rPr>
          <w:rtl w:val="0"/>
        </w:rPr>
        <w:t xml:space="preserve">, ideal para edificaciones históricas.</w:t>
        <w:br w:type="textWrapping"/>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1b5ofcr5cw5h" w:id="2"/>
      <w:bookmarkEnd w:id="2"/>
      <w:r w:rsidDel="00000000" w:rsidR="00000000" w:rsidRPr="00000000">
        <w:rPr>
          <w:b w:val="1"/>
          <w:bCs w:val="1"/>
          <w:color w:val="000000"/>
          <w:sz w:val="22"/>
          <w:szCs w:val="22"/>
          <w:rtl w:val="0"/>
        </w:rPr>
        <w:t xml:space="preserve">Un edificio que vuelve a hablar</w:t>
      </w:r>
    </w:p>
    <w:p w:rsidR="00000000" w:rsidDel="00000000" w:rsidP="00000000" w:rsidRDefault="00000000" w:rsidRPr="00000000" w14:paraId="00000012">
      <w:pPr>
        <w:spacing w:after="240" w:before="240" w:lineRule="auto"/>
        <w:rPr/>
      </w:pPr>
      <w:r w:rsidDel="00000000" w:rsidR="00000000" w:rsidRPr="00000000">
        <w:rPr>
          <w:rtl w:val="0"/>
        </w:rPr>
        <w:t xml:space="preserve">Este proyecto no solo iluminó un ícono arquitectónico: le devolvió voz al Palacio de Justicia. A través de su fachada ahora puede comunicar, celebrar y conmemorar, gracias a una solución tecnológica integrada y flexible.</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