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A9" w:rsidRPr="00D76FFF" w:rsidRDefault="004809FF">
      <w:pPr>
        <w:rPr>
          <w:rFonts w:ascii="Times New Roman" w:hAnsi="Times New Roman" w:cs="Times New Roman"/>
          <w:lang w:val="es-ES"/>
        </w:rPr>
      </w:pPr>
      <w:bookmarkStart w:id="0" w:name="_GoBack"/>
      <w:r w:rsidRPr="00D76FFF">
        <w:rPr>
          <w:rFonts w:ascii="Times New Roman" w:hAnsi="Times New Roman" w:cs="Times New Roman"/>
          <w:lang w:val="es-ES"/>
        </w:rPr>
        <w:t>Juan Miguel Gutiérrez Vidal</w:t>
      </w:r>
    </w:p>
    <w:p w:rsidR="004809FF" w:rsidRPr="00D76FFF" w:rsidRDefault="004809FF" w:rsidP="00D76FFF">
      <w:pPr>
        <w:jc w:val="center"/>
        <w:rPr>
          <w:rFonts w:ascii="Times New Roman" w:hAnsi="Times New Roman" w:cs="Times New Roman"/>
          <w:b/>
          <w:lang w:val="es-ES"/>
        </w:rPr>
      </w:pPr>
      <w:r w:rsidRPr="00D76FFF">
        <w:rPr>
          <w:rFonts w:ascii="Times New Roman" w:hAnsi="Times New Roman" w:cs="Times New Roman"/>
          <w:b/>
          <w:lang w:val="es-ES"/>
        </w:rPr>
        <w:t>Examen Asistente Investigativo</w:t>
      </w:r>
    </w:p>
    <w:p w:rsidR="004809FF" w:rsidRPr="00D76FFF" w:rsidRDefault="004809FF">
      <w:pPr>
        <w:rPr>
          <w:rFonts w:ascii="Times New Roman" w:hAnsi="Times New Roman" w:cs="Times New Roman"/>
          <w:lang w:val="es-ES"/>
        </w:rPr>
      </w:pPr>
      <w:r w:rsidRPr="00D76FFF">
        <w:rPr>
          <w:rFonts w:ascii="Times New Roman" w:hAnsi="Times New Roman" w:cs="Times New Roman"/>
          <w:b/>
          <w:lang w:val="es-ES"/>
        </w:rPr>
        <w:t>Pregunta 1</w:t>
      </w:r>
      <w:r w:rsidRPr="00D76FFF">
        <w:rPr>
          <w:rFonts w:ascii="Times New Roman" w:hAnsi="Times New Roman" w:cs="Times New Roman"/>
          <w:lang w:val="es-ES"/>
        </w:rPr>
        <w:t>: En base a las especificaciones y ejemplos dados en el punto 1, el número de familias que cumplen con tales requerimientos son 52. Este podría variar significativamente de las especificaciones de “</w:t>
      </w:r>
      <w:proofErr w:type="spellStart"/>
      <w:r w:rsidRPr="00D76FFF">
        <w:rPr>
          <w:rFonts w:ascii="Times New Roman" w:hAnsi="Times New Roman" w:cs="Times New Roman"/>
          <w:lang w:val="es-ES"/>
        </w:rPr>
        <w:t>couple</w:t>
      </w:r>
      <w:proofErr w:type="spellEnd"/>
      <w:r w:rsidRPr="00D76FFF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D76FFF">
        <w:rPr>
          <w:rFonts w:ascii="Times New Roman" w:hAnsi="Times New Roman" w:cs="Times New Roman"/>
          <w:lang w:val="es-ES"/>
        </w:rPr>
        <w:t>children</w:t>
      </w:r>
      <w:proofErr w:type="spellEnd"/>
      <w:r w:rsidRPr="00D76FFF">
        <w:rPr>
          <w:rFonts w:ascii="Times New Roman" w:hAnsi="Times New Roman" w:cs="Times New Roman"/>
          <w:lang w:val="es-ES"/>
        </w:rPr>
        <w:t>”.</w:t>
      </w:r>
    </w:p>
    <w:p w:rsidR="004809FF" w:rsidRPr="00D76FFF" w:rsidRDefault="004809FF">
      <w:pPr>
        <w:rPr>
          <w:rFonts w:ascii="Times New Roman" w:hAnsi="Times New Roman" w:cs="Times New Roman"/>
          <w:lang w:val="es-ES"/>
        </w:rPr>
      </w:pPr>
      <w:r w:rsidRPr="00D76FFF">
        <w:rPr>
          <w:rFonts w:ascii="Times New Roman" w:hAnsi="Times New Roman" w:cs="Times New Roman"/>
          <w:b/>
          <w:lang w:val="es-ES"/>
        </w:rPr>
        <w:t>Pregunta 2:</w:t>
      </w:r>
      <w:r w:rsidRPr="00D76FFF">
        <w:rPr>
          <w:rFonts w:ascii="Times New Roman" w:hAnsi="Times New Roman" w:cs="Times New Roman"/>
          <w:lang w:val="es-ES"/>
        </w:rPr>
        <w:t xml:space="preserve"> El índice de pobreza calculado como</w:t>
      </w:r>
    </w:p>
    <w:p w:rsidR="004809FF" w:rsidRPr="00D76FFF" w:rsidRDefault="004809FF">
      <w:pPr>
        <w:rPr>
          <w:rFonts w:ascii="Times New Roman" w:eastAsiaTheme="minorEastAsia" w:hAnsi="Times New Roman" w:cs="Times New Roman"/>
          <w:lang w:val="es-ES"/>
        </w:rPr>
      </w:pPr>
      <w:r w:rsidRPr="00D76FFF">
        <w:rPr>
          <w:rFonts w:ascii="Times New Roman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 xml:space="preserve">Indice Pobreza= 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Familias bajo la linea de pobreza ( &lt;68)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Numero de familias total</m:t>
            </m:r>
          </m:den>
        </m:f>
        <m:r>
          <w:rPr>
            <w:rFonts w:ascii="Cambria Math" w:hAnsi="Cambria Math" w:cs="Times New Roman"/>
            <w:lang w:val="es-ES"/>
          </w:rPr>
          <m:t>=0.656</m:t>
        </m:r>
      </m:oMath>
    </w:p>
    <w:p w:rsidR="004809FF" w:rsidRPr="00D76FFF" w:rsidRDefault="004809FF">
      <w:pPr>
        <w:rPr>
          <w:rFonts w:ascii="Times New Roman" w:eastAsiaTheme="minorEastAsia" w:hAnsi="Times New Roman" w:cs="Times New Roman"/>
          <w:lang w:val="es-ES"/>
        </w:rPr>
      </w:pPr>
      <w:r w:rsidRPr="00D76FFF">
        <w:rPr>
          <w:rFonts w:ascii="Times New Roman" w:eastAsiaTheme="minorEastAsia" w:hAnsi="Times New Roman" w:cs="Times New Roman"/>
          <w:lang w:val="es-ES"/>
        </w:rPr>
        <w:t>Esto nos muestra que la proporción de familias que se encuentran bajo la línea de pobreza son cerca del 65 % de la muestra</w:t>
      </w:r>
      <w:r w:rsidR="00D67A37">
        <w:rPr>
          <w:rFonts w:ascii="Times New Roman" w:eastAsiaTheme="minorEastAsia" w:hAnsi="Times New Roman" w:cs="Times New Roman"/>
          <w:lang w:val="es-ES"/>
        </w:rPr>
        <w:t>, es decir, se presenta una situación preocupante</w:t>
      </w:r>
      <w:r w:rsidRPr="00D76FFF">
        <w:rPr>
          <w:rFonts w:ascii="Times New Roman" w:eastAsiaTheme="minorEastAsia" w:hAnsi="Times New Roman" w:cs="Times New Roman"/>
          <w:lang w:val="es-ES"/>
        </w:rPr>
        <w:t>.</w:t>
      </w:r>
    </w:p>
    <w:p w:rsidR="004809FF" w:rsidRPr="00D76FFF" w:rsidRDefault="004809FF">
      <w:pPr>
        <w:rPr>
          <w:rFonts w:ascii="Times New Roman" w:eastAsiaTheme="minorEastAsia" w:hAnsi="Times New Roman" w:cs="Times New Roman"/>
          <w:lang w:val="es-ES"/>
        </w:rPr>
      </w:pPr>
      <w:r w:rsidRPr="00D76FFF">
        <w:rPr>
          <w:rFonts w:ascii="Times New Roman" w:eastAsiaTheme="minorEastAsia" w:hAnsi="Times New Roman" w:cs="Times New Roman"/>
          <w:b/>
          <w:lang w:val="es-ES"/>
        </w:rPr>
        <w:t xml:space="preserve">Pregunta </w:t>
      </w:r>
      <w:r w:rsidR="00D76FFF" w:rsidRPr="00D76FFF">
        <w:rPr>
          <w:rFonts w:ascii="Times New Roman" w:eastAsiaTheme="minorEastAsia" w:hAnsi="Times New Roman" w:cs="Times New Roman"/>
          <w:b/>
          <w:lang w:val="es-ES"/>
        </w:rPr>
        <w:t>3:</w:t>
      </w:r>
      <w:r w:rsidRPr="00D76FFF">
        <w:rPr>
          <w:rFonts w:ascii="Times New Roman" w:eastAsiaTheme="minorEastAsia" w:hAnsi="Times New Roman" w:cs="Times New Roman"/>
          <w:lang w:val="es-ES"/>
        </w:rPr>
        <w:t xml:space="preserve"> El modelo resultante fue</w:t>
      </w:r>
    </w:p>
    <w:p w:rsidR="004809FF" w:rsidRPr="00D76FFF" w:rsidRDefault="004809FF" w:rsidP="004809FF">
      <w:pPr>
        <w:pStyle w:val="Prrafodelista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lang w:val="es-C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lang w:val="es-CO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s-CO"/>
                </w:rPr>
                <m:t>ih</m:t>
              </m:r>
            </m:sub>
          </m:sSub>
          <m:r>
            <w:rPr>
              <w:rFonts w:ascii="Cambria Math" w:hAnsi="Cambria Math" w:cs="Times New Roman"/>
              <w:lang w:val="es-CO"/>
            </w:rPr>
            <m:t>=</m:t>
          </m:r>
          <m:r>
            <w:rPr>
              <w:rFonts w:ascii="Cambria Math" w:hAnsi="Cambria Math" w:cs="Times New Roman"/>
              <w:lang w:val="es-CO"/>
            </w:rPr>
            <m:t>0.005</m:t>
          </m:r>
          <m:r>
            <w:rPr>
              <w:rFonts w:ascii="Cambria Math" w:hAnsi="Cambria Math" w:cs="Times New Roman"/>
              <w:lang w:val="es-CO"/>
            </w:rPr>
            <m:t>+</m:t>
          </m:r>
          <m:r>
            <w:rPr>
              <w:rFonts w:ascii="Cambria Math" w:hAnsi="Cambria Math" w:cs="Times New Roman"/>
              <w:lang w:val="es-CO"/>
            </w:rPr>
            <m:t>0.03</m:t>
          </m:r>
          <m:func>
            <m:func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lang w:val="es-CO"/>
                </w:rPr>
                <m:t>)</m:t>
              </m:r>
            </m:e>
          </m:func>
          <m:r>
            <w:rPr>
              <w:rFonts w:ascii="Cambria Math" w:hAnsi="Cambria Math" w:cs="Times New Roman"/>
              <w:lang w:val="es-CO"/>
            </w:rPr>
            <m:t>±0.004</m:t>
          </m:r>
          <m:sSup>
            <m:sSup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[ln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s-CO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s-CO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CO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s-CO"/>
                </w:rPr>
                <m:t>ih</m:t>
              </m:r>
            </m:sub>
          </m:sSub>
        </m:oMath>
      </m:oMathPara>
    </w:p>
    <w:p w:rsidR="004809FF" w:rsidRPr="00D76FFF" w:rsidRDefault="004809FF" w:rsidP="004809FF">
      <w:pPr>
        <w:pStyle w:val="Prrafodelista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lang w:val="es-CO"/>
        </w:rPr>
      </w:pPr>
    </w:p>
    <w:p w:rsidR="004809FF" w:rsidRPr="00D76FFF" w:rsidRDefault="004809FF">
      <w:pPr>
        <w:rPr>
          <w:rFonts w:ascii="Times New Roman" w:hAnsi="Times New Roman" w:cs="Times New Roman"/>
          <w:lang w:val="es-ES"/>
        </w:rPr>
      </w:pPr>
      <w:r w:rsidRPr="00D76FFF">
        <w:rPr>
          <w:rFonts w:ascii="Times New Roman" w:hAnsi="Times New Roman" w:cs="Times New Roman"/>
          <w:lang w:val="es-ES"/>
        </w:rPr>
        <w:t>Y la elasticidad evaluada en el punto promedio es:</w:t>
      </w:r>
    </w:p>
    <w:p w:rsidR="004809FF" w:rsidRPr="00D76FFF" w:rsidRDefault="004809F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=1.29</m:t>
          </m:r>
        </m:oMath>
      </m:oMathPara>
    </w:p>
    <w:p w:rsidR="004809FF" w:rsidRPr="00D76FFF" w:rsidRDefault="00D76FFF">
      <w:pPr>
        <w:rPr>
          <w:rFonts w:ascii="Times New Roman" w:hAnsi="Times New Roman" w:cs="Times New Roman"/>
          <w:u w:val="single"/>
          <w:lang w:val="es-ES"/>
        </w:rPr>
      </w:pPr>
      <w:r w:rsidRPr="00D76FFF">
        <w:rPr>
          <w:rFonts w:ascii="Times New Roman" w:eastAsiaTheme="minorEastAsia" w:hAnsi="Times New Roman" w:cs="Times New Roman"/>
        </w:rPr>
        <w:t xml:space="preserve">Es posible notar desde la curva de </w:t>
      </w:r>
      <w:proofErr w:type="spellStart"/>
      <w:r w:rsidRPr="00D76FFF">
        <w:rPr>
          <w:rFonts w:ascii="Times New Roman" w:eastAsiaTheme="minorEastAsia" w:hAnsi="Times New Roman" w:cs="Times New Roman"/>
        </w:rPr>
        <w:t>engel</w:t>
      </w:r>
      <w:proofErr w:type="spellEnd"/>
      <w:r w:rsidRPr="00D76FFF">
        <w:rPr>
          <w:rFonts w:ascii="Times New Roman" w:eastAsiaTheme="minorEastAsia" w:hAnsi="Times New Roman" w:cs="Times New Roman"/>
        </w:rPr>
        <w:t xml:space="preserve"> que a medida que aumenta el ingreso (total </w:t>
      </w:r>
      <w:proofErr w:type="spellStart"/>
      <w:r w:rsidRPr="00D76FFF">
        <w:rPr>
          <w:rFonts w:ascii="Times New Roman" w:eastAsiaTheme="minorEastAsia" w:hAnsi="Times New Roman" w:cs="Times New Roman"/>
        </w:rPr>
        <w:t>expenditure</w:t>
      </w:r>
      <w:proofErr w:type="spellEnd"/>
      <w:r w:rsidRPr="00D76FFF">
        <w:rPr>
          <w:rFonts w:ascii="Times New Roman" w:eastAsiaTheme="minorEastAsia" w:hAnsi="Times New Roman" w:cs="Times New Roman"/>
        </w:rPr>
        <w:t xml:space="preserve">) la participación de este aumenta, pero cada vez aumenta menos dado el coeficiente que acompaña el logaritmo cuadrado es negativo. Por lo tanto, la educación es un bien </w:t>
      </w:r>
      <w:r w:rsidRPr="00D76FFF">
        <w:rPr>
          <w:rFonts w:ascii="Times New Roman" w:eastAsiaTheme="minorEastAsia" w:hAnsi="Times New Roman" w:cs="Times New Roman"/>
          <w:b/>
        </w:rPr>
        <w:t xml:space="preserve">Normal. </w:t>
      </w:r>
      <w:r w:rsidRPr="00D76FFF">
        <w:rPr>
          <w:rFonts w:ascii="Times New Roman" w:eastAsiaTheme="minorEastAsia" w:hAnsi="Times New Roman" w:cs="Times New Roman"/>
        </w:rPr>
        <w:t>Así mismo es posible notar que la demanda es elástica, es decir en un frente a un cambio del ingreso, aumenta el gasto más que proporcionalmente en educación (solo un poco)</w:t>
      </w:r>
      <w:r w:rsidR="00D67A37">
        <w:rPr>
          <w:rFonts w:ascii="Times New Roman" w:eastAsiaTheme="minorEastAsia" w:hAnsi="Times New Roman" w:cs="Times New Roman"/>
        </w:rPr>
        <w:t>.</w:t>
      </w:r>
    </w:p>
    <w:bookmarkEnd w:id="0"/>
    <w:p w:rsidR="004809FF" w:rsidRPr="004809FF" w:rsidRDefault="004809FF">
      <w:pPr>
        <w:rPr>
          <w:lang w:val="es-ES"/>
        </w:rPr>
      </w:pPr>
    </w:p>
    <w:sectPr w:rsidR="004809FF" w:rsidRPr="0048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FF"/>
    <w:rsid w:val="004809FF"/>
    <w:rsid w:val="009045A9"/>
    <w:rsid w:val="00D67A3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36769"/>
  <w15:chartTrackingRefBased/>
  <w15:docId w15:val="{A436B012-27B5-4D57-8407-966B071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9FF"/>
    <w:rPr>
      <w:color w:val="808080"/>
    </w:rPr>
  </w:style>
  <w:style w:type="paragraph" w:styleId="Prrafodelista">
    <w:name w:val="List Paragraph"/>
    <w:basedOn w:val="Normal"/>
    <w:uiPriority w:val="34"/>
    <w:qFormat/>
    <w:rsid w:val="004809F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dcterms:created xsi:type="dcterms:W3CDTF">2019-11-09T00:16:00Z</dcterms:created>
  <dcterms:modified xsi:type="dcterms:W3CDTF">2019-11-09T00:44:00Z</dcterms:modified>
</cp:coreProperties>
</file>