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Evaluación — Psicología Clínica: Trastornos de Ansiedad</w:t>
      </w:r>
    </w:p>
    <w:p>
      <w:r>
        <w:t>Instrucciones: lea atentamente cada enunciado y seleccione la alternativa correcta. En las preguntas de desarrollo, justifique su respuesta.</w:t>
      </w:r>
    </w:p>
    <w:p/>
    <w:p>
      <w:pPr>
        <w:spacing w:before="240"/>
      </w:pPr>
      <w:r>
        <w:rPr>
          <w:b/>
          <w:sz w:val="22"/>
        </w:rPr>
        <w:t>1. ¿Cuál es el principal criterio diagnóstico del Trastorno de Ansiedad Generalizada (TAG)?</w:t>
      </w:r>
    </w:p>
    <w:p>
      <w:r>
        <w:t>A) Alucinaciones visuales recurrentes</w:t>
      </w:r>
    </w:p>
    <w:p>
      <w:r>
        <w:t>B) Preocupación excesiva y difícil de controlar durante más de 6 meses  *</w:t>
      </w:r>
    </w:p>
    <w:p>
      <w:r>
        <w:t>C) Estado de ánimo persistentemente elevado o expansivo</w:t>
      </w:r>
    </w:p>
    <w:p>
      <w:r>
        <w:t>D) Episodios disociativos de amnesia</w:t>
      </w:r>
    </w:p>
    <w:p>
      <w:pPr>
        <w:spacing w:before="240"/>
      </w:pPr>
      <w:r>
        <w:rPr>
          <w:b/>
          <w:sz w:val="22"/>
        </w:rPr>
        <w:t>2. La terapia cognitivo-conductual (TCC) es el tratamiento psicológico con mayor evidencia empírica para el TAG.</w:t>
      </w:r>
    </w:p>
    <w:p>
      <w:r>
        <w:t>Verdadero / Falso</w:t>
      </w:r>
    </w:p>
    <w:p>
      <w:r>
        <w:t>Respuesta correcta: Verdadero</w:t>
      </w:r>
    </w:p>
    <w:p>
      <w:pPr>
        <w:spacing w:before="240"/>
      </w:pPr>
      <w:r>
        <w:rPr>
          <w:b/>
          <w:sz w:val="22"/>
        </w:rPr>
        <w:t>3. ¿Qué sistema de neurotransmisores está principalmente implicado en la fisiopatología del TAG?</w:t>
      </w:r>
    </w:p>
    <w:p>
      <w:r>
        <w:t>A) Dopaminérgico</w:t>
      </w:r>
    </w:p>
    <w:p>
      <w:r>
        <w:t>B) Colinérgico</w:t>
      </w:r>
    </w:p>
    <w:p>
      <w:r>
        <w:t>C) GABAérgico y serotoninérgico  *</w:t>
      </w:r>
    </w:p>
    <w:p>
      <w:r>
        <w:t>D) Glutamatérgico</w:t>
      </w:r>
    </w:p>
    <w:p>
      <w:pPr>
        <w:spacing w:before="240"/>
      </w:pPr>
      <w:r>
        <w:rPr>
          <w:b/>
          <w:sz w:val="22"/>
        </w:rPr>
        <w:t>4. El Trastorno de Pánico puede presentarse con o sin agorafobia.</w:t>
      </w:r>
    </w:p>
    <w:p>
      <w:r>
        <w:t>Verdadero / Falso</w:t>
      </w:r>
    </w:p>
    <w:p>
      <w:r>
        <w:t>Respuesta correcta: Verdadero</w:t>
      </w:r>
    </w:p>
    <w:p>
      <w:pPr>
        <w:spacing w:before="240"/>
      </w:pPr>
      <w:r>
        <w:rPr>
          <w:b/>
          <w:sz w:val="22"/>
        </w:rPr>
        <w:t>5. ¿Cuál de los siguientes fármacos es de primera línea en el tratamiento farmacológico del TAG?</w:t>
      </w:r>
    </w:p>
    <w:p>
      <w:r>
        <w:t>A) Haloperidol</w:t>
      </w:r>
    </w:p>
    <w:p>
      <w:r>
        <w:t>B) Sertralina  *</w:t>
      </w:r>
    </w:p>
    <w:p>
      <w:r>
        <w:t>C) Litio</w:t>
      </w:r>
    </w:p>
    <w:p>
      <w:r>
        <w:t>D) Clozapina</w:t>
      </w:r>
    </w:p>
    <w:p>
      <w:pPr>
        <w:spacing w:before="240"/>
      </w:pPr>
      <w:r>
        <w:rPr>
          <w:b/>
          <w:sz w:val="22"/>
        </w:rPr>
        <w:t>6. La exposición gradual es una técnica exclusiva del tratamiento de fobias específicas y no se utiliza en otros trastornos de ansiedad.</w:t>
      </w:r>
    </w:p>
    <w:p>
      <w:r>
        <w:t>Verdadero / Falso</w:t>
      </w:r>
    </w:p>
    <w:p>
      <w:r>
        <w:t>Respuesta correcta: Falso</w:t>
      </w:r>
    </w:p>
    <w:p>
      <w:pPr>
        <w:spacing w:before="240"/>
      </w:pPr>
      <w:r>
        <w:rPr>
          <w:b/>
          <w:sz w:val="22"/>
        </w:rPr>
        <w:t>7. Según el DSM-5, ¿cuánto tiempo deben persistir los síntomas del TAG para cumplir criterio diagnóstico?</w:t>
      </w:r>
    </w:p>
    <w:p>
      <w:r>
        <w:t>A) Al menos 2 semanas</w:t>
      </w:r>
    </w:p>
    <w:p>
      <w:r>
        <w:t>B) Al menos 1 mes</w:t>
      </w:r>
    </w:p>
    <w:p>
      <w:r>
        <w:t>C) Al menos 3 meses</w:t>
      </w:r>
    </w:p>
    <w:p>
      <w:r>
        <w:t>D) Al menos 6 meses  *</w:t>
      </w:r>
    </w:p>
    <w:p>
      <w:pPr>
        <w:spacing w:before="240"/>
      </w:pPr>
      <w:r>
        <w:rPr>
          <w:b/>
          <w:sz w:val="22"/>
        </w:rPr>
        <w:t>8. El modelo cognitivo de Beck propone que la ansiedad surge de la sobreestimación del peligro y la subestimación de los recursos de afrontamiento.</w:t>
      </w:r>
    </w:p>
    <w:p>
      <w:r>
        <w:t>Verdadero / Falso</w:t>
      </w:r>
    </w:p>
    <w:p>
      <w:r>
        <w:t>Respuesta correcta: Verdadero</w:t>
      </w:r>
    </w:p>
    <w:p>
      <w:pPr>
        <w:spacing w:before="240"/>
      </w:pPr>
      <w:r>
        <w:rPr>
          <w:b/>
          <w:sz w:val="22"/>
        </w:rPr>
        <w:t>9. ¿Cuál de las siguientes NO es una técnica de relajación utilizada en el tratamiento de los trastornos de ansiedad?</w:t>
      </w:r>
    </w:p>
    <w:p>
      <w:r>
        <w:t>A) Respiración diafragmática</w:t>
      </w:r>
    </w:p>
    <w:p>
      <w:r>
        <w:t>B) Relajación muscular progresiva de Jacobson</w:t>
      </w:r>
    </w:p>
    <w:p>
      <w:r>
        <w:t>C) Entrenamiento autógeno de Schultz</w:t>
      </w:r>
    </w:p>
    <w:p>
      <w:r>
        <w:t>D) Terapia electroconvulsiva  *</w:t>
      </w:r>
    </w:p>
    <w:p>
      <w:pPr>
        <w:spacing w:before="240"/>
      </w:pPr>
      <w:r>
        <w:rPr>
          <w:b/>
          <w:sz w:val="22"/>
        </w:rPr>
        <w:t>10. La fobia social y el trastorno de ansiedad generalizada son la misma entidad diagnóstica.</w:t>
      </w:r>
    </w:p>
    <w:p>
      <w:r>
        <w:t>Verdadero / Falso</w:t>
      </w:r>
    </w:p>
    <w:p>
      <w:r>
        <w:t>Respuesta correcta: Falso</w:t>
      </w:r>
    </w:p>
    <w:p>
      <w:pPr>
        <w:spacing w:before="240"/>
      </w:pPr>
      <w:r>
        <w:rPr>
          <w:b/>
          <w:sz w:val="22"/>
        </w:rPr>
        <w:t>11. ¿Qué característica diferencia al Trastorno Obsesivo-Compulsivo (TOC) de los trastornos de ansiedad según el DSM-5?</w:t>
      </w:r>
    </w:p>
    <w:p>
      <w:r>
        <w:t>A) Presencia de pensamientos intrusivos</w:t>
      </w:r>
    </w:p>
    <w:p>
      <w:r>
        <w:t>B) El TOC se clasifica en un capítulo diagnóstico separado  *</w:t>
      </w:r>
    </w:p>
    <w:p>
      <w:r>
        <w:t>C) La ansiedad no aparece en el TOC</w:t>
      </w:r>
    </w:p>
    <w:p>
      <w:r>
        <w:t>D) El TOC no responde a TCC</w:t>
      </w:r>
    </w:p>
    <w:p>
      <w:pPr>
        <w:spacing w:before="240"/>
      </w:pPr>
      <w:r>
        <w:rPr>
          <w:b/>
          <w:sz w:val="22"/>
        </w:rPr>
        <w:t>12. Las benzodiazepinas son recomendadas como tratamiento de mantenimiento a largo plazo para el TAG por su alto perfil de seguridad.</w:t>
      </w:r>
    </w:p>
    <w:p>
      <w:r>
        <w:t>Verdadero / Falso</w:t>
      </w:r>
    </w:p>
    <w:p>
      <w:r>
        <w:t>Respuesta correcta: Falso</w:t>
      </w:r>
    </w:p>
    <w:p>
      <w:pPr>
        <w:spacing w:before="240"/>
      </w:pPr>
      <w:r>
        <w:rPr>
          <w:b/>
          <w:sz w:val="22"/>
        </w:rPr>
        <w:t>13. Describe brevemente la diferencia entre ansiedad adaptativa y ansiedad patológica, e indica al menos dos variables que determinan dicha distinción.</w:t>
      </w:r>
    </w:p>
    <w:p>
      <w:r>
        <w:t>Respuesta: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