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139AE" w:rsidRDefault="003139AE" w:rsidP="0036028C">
      <w:pPr>
        <w:tabs>
          <w:tab w:val="num" w:pos="720"/>
        </w:tabs>
        <w:spacing w:before="100" w:beforeAutospacing="1" w:after="100" w:afterAutospacing="1" w:line="240" w:lineRule="auto"/>
        <w:ind w:left="720" w:hanging="360"/>
      </w:pPr>
    </w:p>
    <w:p w:rsidR="0036028C" w:rsidRPr="0036028C" w:rsidRDefault="0036028C" w:rsidP="003602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36028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INFORMACIÓN GENERAL</w:t>
      </w:r>
    </w:p>
    <w:p w:rsidR="0036028C" w:rsidRPr="0036028C" w:rsidRDefault="0036028C" w:rsidP="00360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6028C">
        <w:rPr>
          <w:rFonts w:ascii="Times New Roman" w:eastAsia="Times New Roman" w:hAnsi="Times New Roman" w:cs="Times New Roman"/>
          <w:sz w:val="24"/>
          <w:szCs w:val="24"/>
          <w:lang w:eastAsia="es-CO"/>
        </w:rPr>
        <w:t>Fecha de Registro: 24/06/2026</w:t>
      </w:r>
    </w:p>
    <w:p w:rsidR="0036028C" w:rsidRPr="0036028C" w:rsidRDefault="0036028C" w:rsidP="00360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6028C">
        <w:rPr>
          <w:rFonts w:ascii="Times New Roman" w:eastAsia="Times New Roman" w:hAnsi="Times New Roman" w:cs="Times New Roman"/>
          <w:sz w:val="24"/>
          <w:szCs w:val="24"/>
          <w:lang w:eastAsia="es-CO"/>
        </w:rPr>
        <w:t>Proceso: Mantenimiento</w:t>
      </w:r>
    </w:p>
    <w:p w:rsidR="0036028C" w:rsidRPr="0036028C" w:rsidRDefault="0036028C" w:rsidP="00360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6028C">
        <w:rPr>
          <w:rFonts w:ascii="Times New Roman" w:eastAsia="Times New Roman" w:hAnsi="Times New Roman" w:cs="Times New Roman"/>
          <w:sz w:val="24"/>
          <w:szCs w:val="24"/>
          <w:lang w:eastAsia="es-CO"/>
        </w:rPr>
        <w:t>Responsable del Proceso: Juan Manuel Moncayo</w:t>
      </w:r>
    </w:p>
    <w:p w:rsidR="0036028C" w:rsidRPr="0036028C" w:rsidRDefault="0036028C" w:rsidP="00360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6028C">
        <w:rPr>
          <w:rFonts w:ascii="Times New Roman" w:eastAsia="Times New Roman" w:hAnsi="Times New Roman" w:cs="Times New Roman"/>
          <w:sz w:val="24"/>
          <w:szCs w:val="24"/>
          <w:lang w:eastAsia="es-CO"/>
        </w:rPr>
        <w:t>Reportado por: César Taibel</w:t>
      </w:r>
    </w:p>
    <w:p w:rsidR="0036028C" w:rsidRPr="0036028C" w:rsidRDefault="0036028C" w:rsidP="00360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6028C">
        <w:rPr>
          <w:rFonts w:ascii="Times New Roman" w:eastAsia="Times New Roman" w:hAnsi="Times New Roman" w:cs="Times New Roman"/>
          <w:sz w:val="24"/>
          <w:szCs w:val="24"/>
          <w:lang w:eastAsia="es-CO"/>
        </w:rPr>
        <w:t>Cargo: Coordinador de Mantenimiento</w:t>
      </w:r>
    </w:p>
    <w:p w:rsidR="0036028C" w:rsidRPr="0036028C" w:rsidRDefault="003139AE" w:rsidP="00313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36028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ORIGEN DE LA OPORTUNIDAD DE MEJORA</w:t>
      </w:r>
    </w:p>
    <w:p w:rsidR="0036028C" w:rsidRPr="0036028C" w:rsidRDefault="0036028C" w:rsidP="00360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>☑ Indicadores de Gestión</w:t>
      </w:r>
    </w:p>
    <w:p w:rsidR="0036028C" w:rsidRPr="0036028C" w:rsidRDefault="0036028C" w:rsidP="00360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6028C">
        <w:rPr>
          <w:rFonts w:ascii="Segoe UI Symbol" w:eastAsia="Times New Roman" w:hAnsi="Segoe UI Symbol" w:cs="Segoe UI Symbol"/>
          <w:sz w:val="24"/>
          <w:szCs w:val="24"/>
          <w:lang w:eastAsia="es-CO"/>
        </w:rPr>
        <w:t>☐</w:t>
      </w:r>
      <w:r w:rsidRPr="0036028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Riesgos y Oportunidades</w:t>
      </w:r>
    </w:p>
    <w:p w:rsidR="0036028C" w:rsidRPr="0036028C" w:rsidRDefault="0036028C" w:rsidP="00360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6028C">
        <w:rPr>
          <w:rFonts w:ascii="Segoe UI Symbol" w:eastAsia="Times New Roman" w:hAnsi="Segoe UI Symbol" w:cs="Segoe UI Symbol"/>
          <w:sz w:val="24"/>
          <w:szCs w:val="24"/>
          <w:lang w:eastAsia="es-CO"/>
        </w:rPr>
        <w:t>☐</w:t>
      </w:r>
      <w:r w:rsidRPr="0036028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Auditoría Interna</w:t>
      </w:r>
    </w:p>
    <w:p w:rsidR="0036028C" w:rsidRPr="0036028C" w:rsidRDefault="0036028C" w:rsidP="00360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6028C">
        <w:rPr>
          <w:rFonts w:ascii="Segoe UI Symbol" w:eastAsia="Times New Roman" w:hAnsi="Segoe UI Symbol" w:cs="Segoe UI Symbol"/>
          <w:sz w:val="24"/>
          <w:szCs w:val="24"/>
          <w:lang w:eastAsia="es-CO"/>
        </w:rPr>
        <w:t>☐</w:t>
      </w:r>
      <w:r w:rsidRPr="0036028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Auditoría Externa</w:t>
      </w:r>
    </w:p>
    <w:p w:rsidR="0036028C" w:rsidRPr="0036028C" w:rsidRDefault="0036028C" w:rsidP="00360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6028C">
        <w:rPr>
          <w:rFonts w:ascii="Segoe UI Symbol" w:eastAsia="Times New Roman" w:hAnsi="Segoe UI Symbol" w:cs="Segoe UI Symbol"/>
          <w:sz w:val="24"/>
          <w:szCs w:val="24"/>
          <w:lang w:eastAsia="es-CO"/>
        </w:rPr>
        <w:t>☐</w:t>
      </w:r>
      <w:r w:rsidRPr="0036028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Revisión por la Dirección</w:t>
      </w:r>
    </w:p>
    <w:p w:rsidR="0036028C" w:rsidRPr="0036028C" w:rsidRDefault="0036028C" w:rsidP="00360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>☑ Sugerencia del Personal</w:t>
      </w:r>
    </w:p>
    <w:p w:rsidR="0036028C" w:rsidRPr="0036028C" w:rsidRDefault="0036028C" w:rsidP="00360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6028C">
        <w:rPr>
          <w:rFonts w:ascii="Segoe UI Symbol" w:eastAsia="Times New Roman" w:hAnsi="Segoe UI Symbol" w:cs="Segoe UI Symbol"/>
          <w:sz w:val="24"/>
          <w:szCs w:val="24"/>
          <w:lang w:eastAsia="es-CO"/>
        </w:rPr>
        <w:t>☐</w:t>
      </w:r>
      <w:r w:rsidRPr="0036028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Cliente</w:t>
      </w:r>
    </w:p>
    <w:p w:rsidR="0036028C" w:rsidRDefault="0036028C" w:rsidP="00360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6028C">
        <w:rPr>
          <w:rFonts w:ascii="Segoe UI Symbol" w:eastAsia="Times New Roman" w:hAnsi="Segoe UI Symbol" w:cs="Segoe UI Symbol"/>
          <w:sz w:val="24"/>
          <w:szCs w:val="24"/>
          <w:lang w:eastAsia="es-CO"/>
        </w:rPr>
        <w:t>☐</w:t>
      </w:r>
      <w:r w:rsidRPr="0036028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Otro: ___________________________________________</w:t>
      </w:r>
    </w:p>
    <w:p/>
    <w:p>
      <w:r>
        <w:rPr>
          <w:b/>
          <w:sz w:val="20"/>
        </w:rPr>
        <w:t>VINCULACIÓN CON MATRIZ DE RIESGOS (GC-DO-007) — OPCIONAL</w:t>
      </w:r>
    </w:p>
    <w:p>
      <w:r>
        <w:rPr>
          <w:b w:val="0"/>
          <w:sz w:val="20"/>
        </w:rPr>
        <w:t>Riesgo/Oportunidad: N/A — Mejora de proceso (digitalización del área de Mantenimiento)</w:t>
      </w:r>
    </w:p>
    <w:p>
      <w:r>
        <w:rPr>
          <w:b w:val="0"/>
          <w:sz w:val="20"/>
        </w:rPr>
        <w:t>Probabilidad (P): N/A   Consecuencia (C): N/A   Valor: N/A   Nivel: Oportunidad de mejora</w:t>
      </w:r>
    </w:p>
    <w:p>
      <w:r>
        <w:rPr>
          <w:b w:val="0"/>
          <w:sz w:val="20"/>
        </w:rPr>
        <w:t>Tratamiento: _________________________________________________________________________</w:t>
      </w:r>
    </w:p>
    <w:p>
      <w:r>
        <w:rPr>
          <w:b w:val="0"/>
          <w:sz w:val="20"/>
        </w:rPr>
        <w:t>Consecuencias potenciales: ____________________________________________________________</w:t>
      </w:r>
    </w:p>
    <w:p/>
    <w:p w:rsidR="003139AE" w:rsidRPr="0036028C" w:rsidRDefault="003139AE" w:rsidP="00360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36028C" w:rsidRPr="0036028C" w:rsidRDefault="0036028C" w:rsidP="003602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36028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DESCRIPCIÓN DE LA OPORTUNIDAD DE MEJORA</w:t>
      </w:r>
    </w:p>
    <w:p w:rsidR="0036028C" w:rsidRPr="0036028C" w:rsidRDefault="0036028C" w:rsidP="00360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6028C">
        <w:rPr>
          <w:rFonts w:ascii="Times New Roman" w:eastAsia="Times New Roman" w:hAnsi="Times New Roman" w:cs="Times New Roman"/>
          <w:sz w:val="24"/>
          <w:szCs w:val="24"/>
          <w:lang w:eastAsia="es-CO"/>
        </w:rPr>
        <w:t>Describa la situación identificada y la oportunidad de mejora detectada:</w:t>
      </w:r>
    </w:p>
    <w:p w:rsidR="0036028C" w:rsidRPr="0036028C" w:rsidRDefault="0036028C" w:rsidP="003602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6028C">
        <w:rPr>
          <w:rFonts w:ascii="Times New Roman" w:eastAsia="Times New Roman" w:hAnsi="Times New Roman" w:cs="Times New Roman"/>
          <w:sz w:val="24"/>
          <w:szCs w:val="24"/>
          <w:lang w:eastAsia="es-CO"/>
        </w:rPr>
        <w:t>SITUACIÓN IDENTIFICADA:</w:t>
        <w:br/>
        <w:t>El área de Mantenimiento gestiona hoy la información en múltiples archivos dispersos (Excel, Word, carpetas locales): cronogramas preventivos, hojas de vida, indicadores, formatos del SGC (GC-RE-009, GC-RE-001, MT-RE-045, GH-RE-030), matriz de conocimientos y permisos del personal. Esto dificulta el seguimiento en tiempo real, la trazabilidad de las actividades y el cumplimiento de metas como el porcentaje de mantenimientos preventivos, tiempos de respuesta al correctivo y acciones de mejora del SGC.</w:t>
        <w:br/>
        <w:br/>
        <w:t>OPORTUNIDAD DE MEJORA — PROYECTO DESARROLLADO:</w:t>
        <w:br/>
        <w:t>Se desarrolló el «Portal de Mantenimiento EPI», aplicación web centralizada que integra en un solo sistema los procesos clave del área. El portal incluye:</w:t>
        <w:br/>
        <w:t>• Panel de control con programación anual de PM por área (Plásticos, Confección, Tejidos, Laboratorio, Taller).</w:t>
        <w:br/>
        <w:t>• Registro de mantenimiento preventivo y cronograma con seguimiento visual de cumplimiento.</w:t>
        <w:br/>
        <w:t>• Solicitudes y seguimiento de mantenimiento correctivo.</w:t>
        <w:br/>
        <w:t>• Hojas de vida digitalizadas de equipos y máquinas.</w:t>
        <w:br/>
        <w:t>• Módulo de indicadores de gestión con cálculo automático y vinculación a formatos.</w:t>
        <w:br/>
        <w:t>• Formatos del SGC en línea: GC-RE-009 (no conformidades), GC-RE-001 (acciones de mejora), MT-RE-045 (reporte PM laboratorio) y GH-RE-030 (permisos de personal).</w:t>
        <w:br/>
        <w:t>• Gestión de personal, matriz de conocimientos y habilidades, permisos y horario laboral.</w:t>
        <w:br/>
        <w:t>• Control de acceso por roles (administrador, operador, consulta) con respaldo en nube (Supabase).</w:t>
        <w:br/>
        <w:br/>
        <w:t>El proyecto se encuentra en fase piloto funcional, listo para demostración y validación por la dirección antes de su implementación formal en planta.</w:t>
      </w:r>
    </w:p>
    <w:p w:rsidR="0036028C" w:rsidRPr="0036028C" w:rsidRDefault="0036028C" w:rsidP="003602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6028C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26" style="width:0;height:1.5pt" o:hralign="center" o:hrstd="t" o:hr="t" fillcolor="#a0a0a0" stroked="f"/>
        </w:pict>
      </w:r>
    </w:p>
    <w:p w:rsidR="0036028C" w:rsidRPr="0036028C" w:rsidRDefault="0036028C" w:rsidP="003602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6028C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27" style="width:0;height:1.5pt" o:hralign="center" o:hrstd="t" o:hr="t" fillcolor="#a0a0a0" stroked="f"/>
        </w:pict>
      </w:r>
    </w:p>
    <w:p w:rsidR="0036028C" w:rsidRPr="0036028C" w:rsidRDefault="0036028C" w:rsidP="003602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6028C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28" style="width:0;height:1.5pt" o:hralign="center" o:hrstd="t" o:hr="t" fillcolor="#a0a0a0" stroked="f"/>
        </w:pict>
      </w:r>
    </w:p>
    <w:p w:rsidR="003139AE" w:rsidRDefault="003139AE" w:rsidP="00360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36028C" w:rsidRPr="0036028C" w:rsidRDefault="0036028C" w:rsidP="00360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6028C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>Beneficio esperado:</w:t>
      </w:r>
    </w:p>
    <w:p w:rsidR="0036028C" w:rsidRPr="0036028C" w:rsidRDefault="0036028C" w:rsidP="003602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6028C">
        <w:rPr>
          <w:rFonts w:ascii="Times New Roman" w:eastAsia="Times New Roman" w:hAnsi="Times New Roman" w:cs="Times New Roman"/>
          <w:sz w:val="24"/>
          <w:szCs w:val="24"/>
          <w:lang w:eastAsia="es-CO"/>
        </w:rPr>
        <w:t>• Centralizar la información de mantenimiento y eliminar duplicidad de registros en archivos sueltos.</w:t>
        <w:br/>
        <w:t>• Mejorar el cumplimiento del indicador de mantenimientos preventivos con alertas y panel visual.</w:t>
        <w:br/>
        <w:t>• Reducir tiempos de respuesta al correctivo con registro digital y trazabilidad.</w:t>
        <w:br/>
        <w:t>• Facilitar la generación e impresión de formatos oficiales del SGC desde el navegador.</w:t>
        <w:br/>
        <w:t>• Dar visibilidad en tiempo real a jefes y al SGC sobre indicadores, PM pendientes y acciones de mejora.</w:t>
        <w:br/>
        <w:t>• Fortalecer la gestión del talento humano con matriz de competencias y permisos integrados.</w:t>
        <w:br/>
        <w:t>• Contribuir al objetivo de calidad de mejora continua y reducción de accidentes laborales mediante equipos en mejor estado y registros confiables.</w:t>
      </w:r>
    </w:p>
    <w:p w:rsidR="0036028C" w:rsidRPr="0036028C" w:rsidRDefault="0036028C" w:rsidP="003602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6028C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30" style="width:0;height:1.5pt" o:hralign="center" o:hrstd="t" o:hr="t" fillcolor="#a0a0a0" stroked="f"/>
        </w:pict>
      </w:r>
    </w:p>
    <w:p w:rsidR="0036028C" w:rsidRPr="0036028C" w:rsidRDefault="0036028C" w:rsidP="003602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6028C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31" style="width:0;height:1.5pt" o:hralign="center" o:hrstd="t" o:hr="t" fillcolor="#a0a0a0" stroked="f"/>
        </w:pict>
      </w:r>
    </w:p>
    <w:p w:rsidR="0036028C" w:rsidRPr="0036028C" w:rsidRDefault="0036028C" w:rsidP="003602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36028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EVALUACIÓN DE LA MEJORA</w:t>
      </w:r>
    </w:p>
    <w:p w:rsidR="0036028C" w:rsidRPr="0036028C" w:rsidRDefault="0036028C" w:rsidP="00360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6028C">
        <w:rPr>
          <w:rFonts w:ascii="Times New Roman" w:eastAsia="Times New Roman" w:hAnsi="Times New Roman" w:cs="Times New Roman"/>
          <w:sz w:val="24"/>
          <w:szCs w:val="24"/>
          <w:lang w:eastAsia="es-CO"/>
        </w:rPr>
        <w:t>Recursos requeridos</w:t>
      </w:r>
    </w:p>
    <w:p w:rsidR="0036028C" w:rsidRPr="0036028C" w:rsidRDefault="0036028C" w:rsidP="00360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>☑ Humanos</w:t>
      </w:r>
    </w:p>
    <w:p w:rsidR="0036028C" w:rsidRPr="0036028C" w:rsidRDefault="0036028C" w:rsidP="00360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>☑ Tecnológicos</w:t>
      </w:r>
    </w:p>
    <w:p w:rsidR="0036028C" w:rsidRPr="0036028C" w:rsidRDefault="0036028C" w:rsidP="00360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>☑ Infraestructura</w:t>
      </w:r>
    </w:p>
    <w:p w:rsidR="0036028C" w:rsidRPr="0036028C" w:rsidRDefault="0036028C" w:rsidP="00360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>☑ Económicos</w:t>
      </w:r>
    </w:p>
    <w:p w:rsidR="0036028C" w:rsidRPr="0036028C" w:rsidRDefault="0036028C" w:rsidP="00360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6028C">
        <w:rPr>
          <w:rFonts w:ascii="Segoe UI Symbol" w:eastAsia="Times New Roman" w:hAnsi="Segoe UI Symbol" w:cs="Segoe UI Symbol"/>
          <w:sz w:val="24"/>
          <w:szCs w:val="24"/>
          <w:lang w:eastAsia="es-CO"/>
        </w:rPr>
        <w:t>☐</w:t>
      </w:r>
      <w:r w:rsidRPr="0036028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Otros</w:t>
      </w:r>
    </w:p>
    <w:p w:rsidR="0036028C" w:rsidRPr="0036028C" w:rsidRDefault="0036028C" w:rsidP="00CF1E9B">
      <w:pPr>
        <w:pStyle w:val="Sinespaciado"/>
        <w:rPr>
          <w:lang w:eastAsia="es-CO"/>
        </w:rPr>
      </w:pPr>
      <w:r w:rsidRPr="0036028C">
        <w:rPr>
          <w:lang w:eastAsia="es-CO"/>
        </w:rPr>
        <w:t>Descripción: Humanos: equipo de mantenimiento (6 personas) para pruebas piloto, capacitación y retroalimentación; apoyo del Líder SGC para validación de formatos.</w:t>
        <w:br/>
        <w:t>Tecnológicos: computadores con navegador web en el área de mantenimiento y oficinas; plataforma Supabase (base de datos en nube); aplicación React/Vite ya desarrollada.</w:t>
        <w:br/>
        <w:t>Infraestructura: conexión a internet en planta; eventual publicación en servidor o hosting.</w:t>
        <w:br/>
        <w:t>Económicos: plan gratuito o básico de Supabase para fase piloto; sin licencias de software adicional.</w:t>
      </w:r>
      <w:r w:rsidR="00CF1E9B">
        <w:rPr>
          <w:lang w:eastAsia="es-CO"/>
        </w:rPr>
      </w:r>
    </w:p>
    <w:p w:rsidR="0036028C" w:rsidRPr="0036028C" w:rsidRDefault="00CF1E9B" w:rsidP="00CF1E9B">
      <w:pPr>
        <w:pStyle w:val="Sinespaciado"/>
        <w:rPr>
          <w:lang w:eastAsia="es-CO"/>
        </w:rPr>
      </w:pPr>
      <w:r>
        <w:rPr>
          <w:lang w:eastAsia="es-CO"/>
        </w:rPr>
        <w:t>_______________________________________________________________________________</w:t>
      </w:r>
    </w:p>
    <w:p w:rsidR="0036028C" w:rsidRPr="0036028C" w:rsidRDefault="0036028C" w:rsidP="003602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36028C" w:rsidRPr="0036028C" w:rsidRDefault="0036028C" w:rsidP="00360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6028C">
        <w:rPr>
          <w:rFonts w:ascii="Times New Roman" w:eastAsia="Times New Roman" w:hAnsi="Times New Roman" w:cs="Times New Roman"/>
          <w:sz w:val="24"/>
          <w:szCs w:val="24"/>
          <w:lang w:eastAsia="es-CO"/>
        </w:rPr>
        <w:t>Alineación con Objetivos de Calidad:</w:t>
      </w:r>
    </w:p>
    <w:p w:rsidR="0036028C" w:rsidRPr="0036028C" w:rsidRDefault="00CF1E9B" w:rsidP="003602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Cumplimiento a mantenimientos preventivos (meta ≥ 95%); tiempos de respuesta al correctivo (meta 10 min); acciones de mejora del SGC (meta ≥ 3 semestrales); cero accidentes de trabajo; mejora continua de los procesos de Mantenimiento.</w:t>
      </w:r>
    </w:p>
    <w:p w:rsidR="0036028C" w:rsidRPr="0036028C" w:rsidRDefault="0036028C" w:rsidP="003602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36028C" w:rsidRPr="0036028C" w:rsidRDefault="0036028C" w:rsidP="00360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6028C">
        <w:rPr>
          <w:rFonts w:ascii="Times New Roman" w:eastAsia="Times New Roman" w:hAnsi="Times New Roman" w:cs="Times New Roman"/>
          <w:sz w:val="24"/>
          <w:szCs w:val="24"/>
          <w:lang w:eastAsia="es-CO"/>
        </w:rPr>
        <w:t>Resultado de la evaluación:</w:t>
      </w:r>
    </w:p>
    <w:p w:rsidR="0036028C" w:rsidRPr="0036028C" w:rsidRDefault="0036028C" w:rsidP="00360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>☑ APROBADA</w:t>
      </w:r>
    </w:p>
    <w:p w:rsidR="0036028C" w:rsidRPr="0036028C" w:rsidRDefault="0036028C" w:rsidP="00360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6028C">
        <w:rPr>
          <w:rFonts w:ascii="Segoe UI Symbol" w:eastAsia="Times New Roman" w:hAnsi="Segoe UI Symbol" w:cs="Segoe UI Symbol"/>
          <w:sz w:val="24"/>
          <w:szCs w:val="24"/>
          <w:lang w:eastAsia="es-CO"/>
        </w:rPr>
        <w:t>☐</w:t>
      </w:r>
      <w:r w:rsidRPr="0036028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NO APROBADA</w:t>
      </w:r>
    </w:p>
    <w:p w:rsidR="0036028C" w:rsidRPr="0036028C" w:rsidRDefault="0036028C" w:rsidP="00360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6028C">
        <w:rPr>
          <w:rFonts w:ascii="Times New Roman" w:eastAsia="Times New Roman" w:hAnsi="Times New Roman" w:cs="Times New Roman"/>
          <w:sz w:val="24"/>
          <w:szCs w:val="24"/>
          <w:lang w:eastAsia="es-CO"/>
        </w:rPr>
        <w:t>Justificación: El portal responde a necesidades reales identificadas en indicadores y en la operación diaria del área. La inversión es baja (desarrollo ya realizado, infraestructura en nube escalable) y el retorno es alto: trazabilidad, cumplimiento de formatos SGC, visibilidad para la dirección y reducción de errores por manejo manual de archivos. Se recomienda aprobar la fase piloto en planta y definir cronograma de capacitación al personal.</w:t>
      </w:r>
      <w:r w:rsidR="00CF1E9B">
        <w:rPr>
          <w:rFonts w:ascii="Times New Roman" w:eastAsia="Times New Roman" w:hAnsi="Times New Roman" w:cs="Times New Roman"/>
          <w:sz w:val="24"/>
          <w:szCs w:val="24"/>
          <w:lang w:eastAsia="es-CO"/>
        </w:rPr>
      </w:r>
    </w:p>
    <w:p w:rsidR="0036028C" w:rsidRDefault="0036028C" w:rsidP="003602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CF1E9B" w:rsidRDefault="00CF1E9B" w:rsidP="003602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CF1E9B" w:rsidRDefault="00CF1E9B" w:rsidP="003602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CF1E9B" w:rsidRDefault="00CF1E9B" w:rsidP="003602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CF1E9B" w:rsidRDefault="00CF1E9B" w:rsidP="003602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36028C" w:rsidRPr="0036028C" w:rsidRDefault="0036028C" w:rsidP="003602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36028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lastRenderedPageBreak/>
        <w:t>PLAN DE ACCIÓN</w:t>
      </w:r>
    </w:p>
    <w:tbl>
      <w:tblPr>
        <w:tblW w:w="976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3120"/>
        <w:gridCol w:w="1845"/>
        <w:gridCol w:w="2400"/>
      </w:tblGrid>
      <w:tr w:rsidR="00CF1E9B" w:rsidTr="006913F9">
        <w:trPr>
          <w:trHeight w:val="230"/>
          <w:jc w:val="center"/>
        </w:trPr>
        <w:tc>
          <w:tcPr>
            <w:tcW w:w="9765" w:type="dxa"/>
            <w:gridSpan w:val="4"/>
            <w:shd w:val="clear" w:color="auto" w:fill="EFEFEF"/>
          </w:tcPr>
          <w:p w:rsidR="00CF1E9B" w:rsidRDefault="00CF1E9B" w:rsidP="006913F9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PLAN DE ACCIÓN</w:t>
            </w:r>
          </w:p>
        </w:tc>
      </w:tr>
      <w:tr w:rsidR="00CF1E9B" w:rsidTr="00CF1E9B">
        <w:trPr>
          <w:trHeight w:val="225"/>
          <w:jc w:val="center"/>
        </w:trPr>
        <w:tc>
          <w:tcPr>
            <w:tcW w:w="2400" w:type="dxa"/>
            <w:vAlign w:val="center"/>
          </w:tcPr>
          <w:p w:rsidR="00CF1E9B" w:rsidRDefault="00CF1E9B" w:rsidP="00CF1E9B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  <w:smallCaps/>
              </w:rPr>
              <w:t>ACTIVIDAD</w:t>
            </w:r>
          </w:p>
        </w:tc>
        <w:tc>
          <w:tcPr>
            <w:tcW w:w="3120" w:type="dxa"/>
            <w:vAlign w:val="center"/>
          </w:tcPr>
          <w:p w:rsidR="00CF1E9B" w:rsidRDefault="00CF1E9B" w:rsidP="00CF1E9B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  <w:smallCaps/>
              </w:rPr>
              <w:t>RESPONSABLE</w:t>
            </w:r>
          </w:p>
        </w:tc>
        <w:tc>
          <w:tcPr>
            <w:tcW w:w="1845" w:type="dxa"/>
            <w:vAlign w:val="center"/>
          </w:tcPr>
          <w:p w:rsidR="00CF1E9B" w:rsidRDefault="00CF1E9B" w:rsidP="00CF1E9B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  <w:smallCaps/>
              </w:rPr>
              <w:t>FECHA DE ENTREGA</w:t>
            </w:r>
          </w:p>
        </w:tc>
        <w:tc>
          <w:tcPr>
            <w:tcW w:w="2400" w:type="dxa"/>
            <w:vAlign w:val="center"/>
          </w:tcPr>
          <w:p w:rsidR="00CF1E9B" w:rsidRDefault="00CF1E9B" w:rsidP="00CF1E9B">
            <w:pPr>
              <w:jc w:val="center"/>
              <w:rPr>
                <w:rFonts w:ascii="Arial" w:eastAsia="Arial" w:hAnsi="Arial" w:cs="Arial"/>
                <w:b/>
                <w:bCs/>
                <w:smallCaps/>
              </w:rPr>
            </w:pPr>
            <w:r>
              <w:rPr>
                <w:rFonts w:ascii="Arial" w:eastAsia="Arial" w:hAnsi="Arial" w:cs="Arial"/>
                <w:b/>
                <w:bCs/>
                <w:smallCaps/>
              </w:rPr>
              <w:t>EVIDENCIA</w:t>
            </w:r>
          </w:p>
        </w:tc>
      </w:tr>
      <w:tr w:rsidR="00CF1E9B" w:rsidTr="00CF1E9B">
        <w:trPr>
          <w:trHeight w:val="719"/>
          <w:jc w:val="center"/>
        </w:trPr>
        <w:tc>
          <w:tcPr>
            <w:tcW w:w="2400" w:type="dxa"/>
          </w:tcPr>
          <w:p>
            <w:r>
              <w:t>Presentar el Portal de Mantenimiento EPI a la Dirección de Producción y Líder SGC: demostración en vivo del panel, preventivo, correctivo, indicadores y formatos GC-RE-001 / GC-RE-009.</w:t>
            </w:r>
          </w:p>
        </w:tc>
        <w:tc>
          <w:tcPr>
            <w:tcW w:w="3120" w:type="dxa"/>
          </w:tcPr>
          <w:p>
            <w:r>
              <w:t>Coordinador de Mantenimiento</w:t>
            </w:r>
          </w:p>
        </w:tc>
        <w:tc>
          <w:tcPr>
            <w:tcW w:w="1845" w:type="dxa"/>
          </w:tcPr>
          <w:p>
            <w:r>
              <w:t>15/07/2026</w:t>
            </w:r>
          </w:p>
        </w:tc>
        <w:tc>
          <w:tcPr>
            <w:tcW w:w="2400" w:type="dxa"/>
          </w:tcPr>
          <w:p>
            <w:r>
              <w:t>Acta de reunión / presentación realizada</w:t>
            </w:r>
          </w:p>
        </w:tc>
      </w:tr>
      <w:tr w:rsidR="00CF1E9B" w:rsidTr="006913F9">
        <w:trPr>
          <w:trHeight w:val="840"/>
          <w:jc w:val="center"/>
        </w:trPr>
        <w:tc>
          <w:tcPr>
            <w:tcW w:w="2400" w:type="dxa"/>
          </w:tcPr>
          <w:p>
            <w:r>
              <w:t>Ejecutar fase piloto con el equipo de mantenimiento (registro de PM, correctivos y al menos 2 formatos SGC desde el portal) durante 4 semanas en las áreas Plásticos y Confección.</w:t>
            </w:r>
          </w:p>
        </w:tc>
        <w:tc>
          <w:tcPr>
            <w:tcW w:w="3120" w:type="dxa"/>
          </w:tcPr>
          <w:p>
            <w:r>
              <w:t>Juan Manuel Moncayo</w:t>
            </w:r>
          </w:p>
        </w:tc>
        <w:tc>
          <w:tcPr>
            <w:tcW w:w="1845" w:type="dxa"/>
          </w:tcPr>
          <w:p>
            <w:r>
              <w:t>15/08/2026</w:t>
            </w:r>
          </w:p>
        </w:tc>
        <w:tc>
          <w:tcPr>
            <w:tcW w:w="2400" w:type="dxa"/>
          </w:tcPr>
          <w:p>
            <w:r>
              <w:t>Registros en sistema + informe de avance piloto</w:t>
            </w:r>
          </w:p>
        </w:tc>
      </w:tr>
      <w:tr w:rsidR="00CF1E9B" w:rsidTr="006913F9">
        <w:trPr>
          <w:trHeight w:val="840"/>
          <w:jc w:val="center"/>
        </w:trPr>
        <w:tc>
          <w:tcPr>
            <w:tcW w:w="2400" w:type="dxa"/>
          </w:tcPr>
          <w:p>
            <w:r>
              <w:t>Capacitar al 100% del personal de mantenimiento en el uso del portal: inicio de sesión, registro de PM, correctivo, consulta de hojas de vida e impresión de formatos.</w:t>
            </w:r>
          </w:p>
        </w:tc>
        <w:tc>
          <w:tcPr>
            <w:tcW w:w="3120" w:type="dxa"/>
          </w:tcPr>
          <w:p>
            <w:r>
              <w:t>Coordinador de Mantenimiento</w:t>
            </w:r>
          </w:p>
        </w:tc>
        <w:tc>
          <w:tcPr>
            <w:tcW w:w="1845" w:type="dxa"/>
          </w:tcPr>
          <w:p>
            <w:r>
              <w:t>30/08/2026</w:t>
            </w:r>
          </w:p>
        </w:tc>
        <w:tc>
          <w:tcPr>
            <w:tcW w:w="2400" w:type="dxa"/>
          </w:tcPr>
          <w:p>
            <w:r>
              <w:t>Listas de asistencia y evaluación de capacitación</w:t>
            </w:r>
          </w:p>
        </w:tc>
      </w:tr>
      <w:tr w:rsidR="00CF1E9B" w:rsidTr="006913F9">
        <w:trPr>
          <w:trHeight w:val="840"/>
          <w:jc w:val="center"/>
        </w:trPr>
        <w:tc>
          <w:tcPr>
            <w:tcW w:w="2400" w:type="dxa"/>
          </w:tcPr>
          <w:p>
            <w:r>
              <w:t>Desplegar el portal en todas las áreas (Tejidos, Laboratorio, Taller), migrar datos históricos relevantes de hojas de vida e indicadores, y oficializar como herramienta del SGC de Mantenimiento.</w:t>
            </w:r>
          </w:p>
        </w:tc>
        <w:tc>
          <w:tcPr>
            <w:tcW w:w="3120" w:type="dxa"/>
          </w:tcPr>
          <w:p>
            <w:r>
              <w:t>Coordinador de Mantenimiento / Líder SGC</w:t>
            </w:r>
          </w:p>
        </w:tc>
        <w:tc>
          <w:tcPr>
            <w:tcW w:w="1845" w:type="dxa"/>
          </w:tcPr>
          <w:p>
            <w:r>
              <w:t>31/10/2026</w:t>
            </w:r>
          </w:p>
        </w:tc>
        <w:tc>
          <w:tcPr>
            <w:tcW w:w="2400" w:type="dxa"/>
          </w:tcPr>
          <w:p>
            <w:r>
              <w:t>Portal en producción + acta de cierre de implementación</w:t>
            </w:r>
          </w:p>
        </w:tc>
      </w:tr>
      <w:tr>
        <w:tc>
          <w:tcPr>
            <w:tcW w:type="dxa" w:w="2400"/>
          </w:tcPr>
          <w:p>
            <w:r>
              <w:t>Evaluar eficacia a los 3 meses: medir impacto en indicadores de PM, tiempo de respuesta correctivo y número de acciones de mejora registradas; ajustar según retroalimentación.</w:t>
            </w:r>
          </w:p>
        </w:tc>
        <w:tc>
          <w:tcPr>
            <w:tcW w:type="dxa" w:w="3120"/>
          </w:tcPr>
          <w:p>
            <w:r>
              <w:t>Líder SGC / Dirección de Producción</w:t>
            </w:r>
          </w:p>
        </w:tc>
        <w:tc>
          <w:tcPr>
            <w:tcW w:type="dxa" w:w="1845"/>
          </w:tcPr>
          <w:p>
            <w:r>
              <w:t>31/12/2026</w:t>
            </w:r>
          </w:p>
        </w:tc>
        <w:tc>
          <w:tcPr>
            <w:tcW w:type="dxa" w:w="2400"/>
          </w:tcPr>
          <w:p>
            <w:r>
              <w:t>Informe de eficacia y actualización de matriz de riesgos si aplica</w:t>
            </w:r>
          </w:p>
        </w:tc>
      </w:tr>
    </w:tbl>
    <w:p w:rsidR="0036028C" w:rsidRPr="0036028C" w:rsidRDefault="0036028C" w:rsidP="00360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6028C">
        <w:rPr>
          <w:rFonts w:ascii="Times New Roman" w:eastAsia="Times New Roman" w:hAnsi="Times New Roman" w:cs="Times New Roman"/>
          <w:sz w:val="24"/>
          <w:szCs w:val="24"/>
          <w:lang w:eastAsia="es-CO"/>
        </w:rPr>
        <w:t>APROBACIÓN DEL PLAN</w:t>
      </w:r>
    </w:p>
    <w:p w:rsidR="0036028C" w:rsidRPr="0036028C" w:rsidRDefault="0036028C" w:rsidP="00360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6028C">
        <w:rPr>
          <w:rFonts w:ascii="Times New Roman" w:eastAsia="Times New Roman" w:hAnsi="Times New Roman" w:cs="Times New Roman"/>
          <w:sz w:val="24"/>
          <w:szCs w:val="24"/>
          <w:lang w:eastAsia="es-CO"/>
        </w:rPr>
        <w:t>Responsable del Proceso: _________________________________</w:t>
      </w:r>
    </w:p>
    <w:p w:rsidR="0036028C" w:rsidRPr="0036028C" w:rsidRDefault="0036028C" w:rsidP="00360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6028C">
        <w:rPr>
          <w:rFonts w:ascii="Times New Roman" w:eastAsia="Times New Roman" w:hAnsi="Times New Roman" w:cs="Times New Roman"/>
          <w:sz w:val="24"/>
          <w:szCs w:val="24"/>
          <w:lang w:eastAsia="es-CO"/>
        </w:rPr>
        <w:t>Firma: _____________________</w:t>
      </w:r>
    </w:p>
    <w:p w:rsidR="0036028C" w:rsidRPr="0036028C" w:rsidRDefault="0036028C" w:rsidP="00360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6028C">
        <w:rPr>
          <w:rFonts w:ascii="Times New Roman" w:eastAsia="Times New Roman" w:hAnsi="Times New Roman" w:cs="Times New Roman"/>
          <w:sz w:val="24"/>
          <w:szCs w:val="24"/>
          <w:lang w:eastAsia="es-CO"/>
        </w:rPr>
        <w:t>Fecha: _____________________</w:t>
      </w:r>
    </w:p>
    <w:p w:rsidR="0036028C" w:rsidRPr="0036028C" w:rsidRDefault="0036028C" w:rsidP="00360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6028C">
        <w:rPr>
          <w:rFonts w:ascii="Times New Roman" w:eastAsia="Times New Roman" w:hAnsi="Times New Roman" w:cs="Times New Roman"/>
          <w:sz w:val="24"/>
          <w:szCs w:val="24"/>
          <w:lang w:eastAsia="es-CO"/>
        </w:rPr>
        <w:t>Líder SGC: _____________________________________________</w:t>
      </w:r>
    </w:p>
    <w:p w:rsidR="0036028C" w:rsidRPr="0036028C" w:rsidRDefault="0036028C" w:rsidP="00360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6028C">
        <w:rPr>
          <w:rFonts w:ascii="Times New Roman" w:eastAsia="Times New Roman" w:hAnsi="Times New Roman" w:cs="Times New Roman"/>
          <w:sz w:val="24"/>
          <w:szCs w:val="24"/>
          <w:lang w:eastAsia="es-CO"/>
        </w:rPr>
        <w:t>Firma: _____________________</w:t>
      </w:r>
    </w:p>
    <w:p w:rsidR="0036028C" w:rsidRPr="0036028C" w:rsidRDefault="0036028C" w:rsidP="003602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6028C">
        <w:rPr>
          <w:rFonts w:ascii="Times New Roman" w:eastAsia="Times New Roman" w:hAnsi="Times New Roman" w:cs="Times New Roman"/>
          <w:sz w:val="24"/>
          <w:szCs w:val="24"/>
          <w:lang w:eastAsia="es-CO"/>
        </w:rPr>
        <w:t>Fecha: _____________________</w:t>
      </w:r>
    </w:p>
    <w:p w:rsidR="00D95229" w:rsidRDefault="00D95229"/>
    <w:sectPr w:rsidR="00D95229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F6A3D" w:rsidRDefault="00EF6A3D" w:rsidP="0036028C">
      <w:pPr>
        <w:spacing w:after="0" w:line="240" w:lineRule="auto"/>
      </w:pPr>
      <w:r>
        <w:separator/>
      </w:r>
    </w:p>
  </w:endnote>
  <w:endnote w:type="continuationSeparator" w:id="0">
    <w:p w:rsidR="00EF6A3D" w:rsidRDefault="00EF6A3D" w:rsidP="003602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6028C" w:rsidRDefault="00CF1E9B">
    <w:pPr>
      <w:pStyle w:val="Piedepgina"/>
    </w:pPr>
    <w:r>
      <w:t>Código</w:t>
    </w:r>
    <w:r w:rsidR="0036028C">
      <w:t xml:space="preserve">   GC-RE-001 V</w:t>
    </w:r>
    <w:proofErr w:type="gramStart"/>
    <w:r w:rsidR="0036028C">
      <w:t>2  JUNIO</w:t>
    </w:r>
    <w:proofErr w:type="gramEnd"/>
    <w:r w:rsidR="0036028C">
      <w:t xml:space="preserve">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F6A3D" w:rsidRDefault="00EF6A3D" w:rsidP="0036028C">
      <w:pPr>
        <w:spacing w:after="0" w:line="240" w:lineRule="auto"/>
      </w:pPr>
      <w:r>
        <w:separator/>
      </w:r>
    </w:p>
  </w:footnote>
  <w:footnote w:type="continuationSeparator" w:id="0">
    <w:p w:rsidR="00EF6A3D" w:rsidRDefault="00EF6A3D" w:rsidP="003602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139AE" w:rsidRPr="00CF1E9B" w:rsidRDefault="003139AE" w:rsidP="003139AE">
    <w:pPr>
      <w:spacing w:before="100" w:beforeAutospacing="1" w:after="100" w:afterAutospacing="1" w:line="240" w:lineRule="auto"/>
      <w:jc w:val="center"/>
      <w:rPr>
        <w:rFonts w:ascii="Times New Roman" w:eastAsia="Times New Roman" w:hAnsi="Times New Roman" w:cs="Times New Roman"/>
        <w:b/>
        <w:bCs/>
        <w:sz w:val="24"/>
        <w:szCs w:val="24"/>
        <w:lang w:eastAsia="es-CO"/>
      </w:rPr>
    </w:pPr>
    <w:r w:rsidRPr="00CF1E9B">
      <w:rPr>
        <w:b/>
        <w:bCs/>
        <w:noProof/>
      </w:rPr>
      <w:drawing>
        <wp:anchor distT="0" distB="0" distL="114300" distR="114300" simplePos="0" relativeHeight="251659264" behindDoc="0" locked="0" layoutInCell="1" hidden="0" allowOverlap="1" wp14:anchorId="73C960CB" wp14:editId="0F9350E6">
          <wp:simplePos x="0" y="0"/>
          <wp:positionH relativeFrom="column">
            <wp:posOffset>0</wp:posOffset>
          </wp:positionH>
          <wp:positionV relativeFrom="paragraph">
            <wp:posOffset>-180975</wp:posOffset>
          </wp:positionV>
          <wp:extent cx="1279525" cy="532765"/>
          <wp:effectExtent l="0" t="0" r="0" b="0"/>
          <wp:wrapSquare wrapText="bothSides" distT="0" distB="0" distL="114300" distR="114300"/>
          <wp:docPr id="1" name="image1.png" descr="Logo EPI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 EPI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79525" cy="53276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Pr="0036028C">
      <w:rPr>
        <w:rFonts w:ascii="Times New Roman" w:eastAsia="Times New Roman" w:hAnsi="Times New Roman" w:cs="Times New Roman"/>
        <w:b/>
        <w:bCs/>
        <w:sz w:val="24"/>
        <w:szCs w:val="24"/>
        <w:lang w:eastAsia="es-CO"/>
      </w:rPr>
      <w:t>FORMATO DE ACCIÓN DE MEJORA</w:t>
    </w:r>
  </w:p>
  <w:p w:rsidR="0036028C" w:rsidRDefault="0036028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2FC10A1"/>
    <w:multiLevelType w:val="multilevel"/>
    <w:tmpl w:val="5EE6F5D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455FC7"/>
    <w:multiLevelType w:val="multilevel"/>
    <w:tmpl w:val="30FCB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73F3A81"/>
    <w:multiLevelType w:val="multilevel"/>
    <w:tmpl w:val="614067F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ECA7148"/>
    <w:multiLevelType w:val="multilevel"/>
    <w:tmpl w:val="564C11A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28C"/>
    <w:rsid w:val="003139AE"/>
    <w:rsid w:val="0036028C"/>
    <w:rsid w:val="00CF1E9B"/>
    <w:rsid w:val="00D95229"/>
    <w:rsid w:val="00EF6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A18E5A"/>
  <w15:chartTrackingRefBased/>
  <w15:docId w15:val="{439B78A0-F66D-4B05-BB42-CCC2AABE5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6028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6028C"/>
  </w:style>
  <w:style w:type="paragraph" w:styleId="Piedepgina">
    <w:name w:val="footer"/>
    <w:basedOn w:val="Normal"/>
    <w:link w:val="PiedepginaCar"/>
    <w:uiPriority w:val="99"/>
    <w:unhideWhenUsed/>
    <w:rsid w:val="0036028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6028C"/>
  </w:style>
  <w:style w:type="paragraph" w:styleId="Sinespaciado">
    <w:name w:val="No Spacing"/>
    <w:uiPriority w:val="1"/>
    <w:qFormat/>
    <w:rsid w:val="00CF1E9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6033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264</Words>
  <Characters>1452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Angel Ocampo</dc:creator>
  <cp:keywords/>
  <dc:description/>
  <cp:lastModifiedBy>Sandra Angel Ocampo</cp:lastModifiedBy>
  <cp:revision>1</cp:revision>
  <dcterms:created xsi:type="dcterms:W3CDTF">2026-06-02T16:18:00Z</dcterms:created>
  <dcterms:modified xsi:type="dcterms:W3CDTF">2026-06-02T16:50:00Z</dcterms:modified>
</cp:coreProperties>
</file>