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AgeCare — Análisis de Realidad y Decisiones de Diseño</w:t>
      </w:r>
    </w:p>
    <w:p>
      <w:r>
        <w:rPr>
          <w:b/>
        </w:rPr>
        <w:t>Proyecto APT · Capstone PTY4614 · DUOC UC — Sede San Andrés</w:t>
      </w:r>
    </w:p>
    <w:p>
      <w:r>
        <w:rPr>
          <w:b/>
        </w:rPr>
        <w:t>Equipo:</w:t>
      </w:r>
      <w:r>
        <w:t xml:space="preserve"> Javier Cerna Chávez · Benjamín Camus · Juan Mora</w:t>
      </w:r>
    </w:p>
    <w:p>
      <w:r>
        <w:rPr>
          <w:b/>
        </w:rPr>
        <w:t>Metodología:</w:t>
      </w:r>
      <w:r>
        <w:t xml:space="preserve"> Enfoque Tradicional (Cascada) · </w:t>
      </w:r>
      <w:r>
        <w:rPr>
          <w:b/>
        </w:rPr>
        <w:t>Entrega:</w:t>
      </w:r>
      <w:r>
        <w:t xml:space="preserve"> 04 de octubre (avance Fase 2)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1. Para qué sirve este documento</w:t>
      </w:r>
    </w:p>
    <w:p>
      <w:r>
        <w:t>El modelo relacional y la normalización demuestran rigor técnico, pero un sistema de salud se</w:t>
      </w:r>
    </w:p>
    <w:p>
      <w:r>
        <w:t xml:space="preserve">evalúa también por su </w:t>
      </w:r>
      <w:r>
        <w:rPr>
          <w:b/>
        </w:rPr>
        <w:t>análisis de la realidad</w:t>
      </w:r>
      <w:r>
        <w:t>: qué pasa cuando el mundo no se comporta como</w:t>
      </w:r>
    </w:p>
    <w:p>
      <w:r>
        <w:t>el caso feliz. Este documento anticipa esas situaciones, explica dónde las sostiene el modelo,</w:t>
      </w:r>
    </w:p>
    <w:p>
      <w:r>
        <w:t>y —cuando la tecnología tiene un límite— nombra la decisión de ingeniería de forma explícita.</w:t>
      </w:r>
    </w:p>
    <w:p>
      <w:r>
        <w:t>El principio que guía el diseño: **el software no puede garantizar actos humanos físicos, pero</w:t>
      </w:r>
    </w:p>
    <w:p>
      <w:r>
        <w:t>sí puede crear trazabilidad, responsabilidad y detección.** Donde no se puede prevenir, se</w:t>
      </w:r>
    </w:p>
    <w:p>
      <w:r>
        <w:t>registra y se audita.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2. Escenarios del mundo real y cómo responde el modelo</w:t>
      </w:r>
    </w:p>
    <w:p>
      <w:pPr>
        <w:pStyle w:val="Heading3"/>
      </w:pPr>
      <w:r>
        <w:t>E1. Al paciente se le apaga el celular o el wearable se queda sin batería</w:t>
      </w:r>
    </w:p>
    <w:p>
      <w:r>
        <w:rPr>
          <w:b/>
        </w:rPr>
        <w:t>Qué pasa:</w:t>
      </w:r>
      <w:r>
        <w:t xml:space="preserve"> dejan de llegar lecturas de signos vitales.</w:t>
      </w:r>
    </w:p>
    <w:p>
      <w:r>
        <w:rPr>
          <w:b/>
        </w:rPr>
        <w:t>Cómo lo sostiene el modelo: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wearables.last_sync_at</w:t>
      </w:r>
      <w:r>
        <w:t xml:space="preserve"> guarda la última sincronización. El sistema **no almacena un estado</w:t>
      </w:r>
    </w:p>
    <w:p>
      <w:r>
        <w:t xml:space="preserve">"conectado"**: lo calcula comparando </w:t>
      </w:r>
      <w:r>
        <w:rPr>
          <w:rFonts w:ascii="Consolas" w:hAnsi="Consolas"/>
          <w:color w:val="C7254E"/>
          <w:sz w:val="18"/>
        </w:rPr>
        <w:t>last_sync_at</w:t>
      </w:r>
      <w:r>
        <w:t xml:space="preserve"> con la hora actual. Esto evita un estado</w:t>
      </w:r>
    </w:p>
    <w:p>
      <w:r>
        <w:t>mentiroso que quede "pegado" en conectado cuando en realidad no hay señal.</w:t>
      </w:r>
    </w:p>
    <w:p>
      <w:pPr>
        <w:pStyle w:val="ListBullet"/>
      </w:pPr>
      <w:r>
        <w:t xml:space="preserve">El umbral de inactividad vive en </w:t>
      </w:r>
      <w:r>
        <w:rPr>
          <w:rFonts w:ascii="Consolas" w:hAnsi="Consolas"/>
          <w:color w:val="C7254E"/>
          <w:sz w:val="18"/>
        </w:rPr>
        <w:t>system_parameters</w:t>
      </w:r>
      <w:r>
        <w:t xml:space="preserve"> (</w:t>
      </w:r>
      <w:r>
        <w:rPr>
          <w:rFonts w:ascii="Consolas" w:hAnsi="Consolas"/>
          <w:color w:val="C7254E"/>
          <w:sz w:val="18"/>
        </w:rPr>
        <w:t>wearable_offline_minutes = 120</w:t>
      </w:r>
      <w:r>
        <w:t>), no</w:t>
      </w:r>
    </w:p>
    <w:p>
      <w:r>
        <w:t>en el código. Es configurable y auditable sin redesplegar.</w:t>
      </w:r>
    </w:p>
    <w:p>
      <w:pPr>
        <w:pStyle w:val="ListBullet"/>
      </w:pPr>
      <w:r>
        <w:t xml:space="preserve">Superado el umbral, el motor genera una alerta </w:t>
      </w:r>
      <w:r>
        <w:rPr>
          <w:rFonts w:ascii="Consolas" w:hAnsi="Consolas"/>
          <w:color w:val="C7254E"/>
          <w:sz w:val="18"/>
        </w:rPr>
        <w:t>wearable_offline</w:t>
      </w:r>
      <w:r>
        <w:t xml:space="preserve"> (RF-44) para que la familia</w:t>
      </w:r>
    </w:p>
    <w:p>
      <w:r>
        <w:t>sepa que hay un hueco de datos, en vez de asumir silencio = todo bien.</w:t>
      </w:r>
    </w:p>
    <w:p>
      <w:r>
        <w:rPr>
          <w:b/>
        </w:rPr>
        <w:t>Decisión consciente:</w:t>
      </w:r>
      <w:r>
        <w:t xml:space="preserve"> el modelo </w:t>
      </w:r>
      <w:r>
        <w:rPr>
          <w:b/>
        </w:rPr>
        <w:t>no distingue</w:t>
      </w:r>
      <w:r>
        <w:t xml:space="preserve"> entre "wearable apagado", "sin señal" y</w:t>
      </w:r>
    </w:p>
    <w:p>
      <w:r>
        <w:t xml:space="preserve">"paciente se quitó el reloj". Las tres colapsan en </w:t>
      </w:r>
      <w:r>
        <w:rPr>
          <w:rFonts w:ascii="Consolas" w:hAnsi="Consolas"/>
          <w:color w:val="C7254E"/>
          <w:sz w:val="18"/>
        </w:rPr>
        <w:t>wearable_offline</w:t>
      </w:r>
      <w:r>
        <w:t>. Distinguirlas exigiría</w:t>
      </w:r>
    </w:p>
    <w:p>
      <w:r>
        <w:t>telemetría del dispositivo que el simulador de v1 no provee. Se documenta como simplificación</w:t>
      </w:r>
    </w:p>
    <w:p>
      <w:r>
        <w:t>de alcance, no como omisión.</w:t>
      </w:r>
    </w:p>
    <w:p>
      <w:pPr>
        <w:pBdr>
          <w:bottom w:val="single" w:sz="6" w:space="1" w:color="A0A0A0"/>
        </w:pBdr>
      </w:pPr>
    </w:p>
    <w:p>
      <w:pPr>
        <w:pStyle w:val="Heading3"/>
      </w:pPr>
      <w:r>
        <w:t>E2. ¿A qué hora se registra realmente un medicamento? ¿Y si se marca tarde?</w:t>
      </w:r>
    </w:p>
    <w:p>
      <w:r>
        <w:t>Este es el escenario donde más fácilmente se confunde "lo que pasó" con "lo que se anotó".</w:t>
      </w:r>
    </w:p>
    <w:p>
      <w:r>
        <w:rPr>
          <w:b/>
        </w:rPr>
        <w:t>El modelo distingue TRES momentos</w:t>
      </w:r>
      <w:r>
        <w:t xml:space="preserve"> en </w:t>
      </w:r>
      <w:r>
        <w:rPr>
          <w:rFonts w:ascii="Consolas" w:hAnsi="Consolas"/>
          <w:color w:val="C7254E"/>
          <w:sz w:val="18"/>
        </w:rPr>
        <w:t>scheduled_doses</w:t>
      </w:r>
      <w: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Ejemplo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scheduled_at</w:t>
            </w:r>
          </w:p>
        </w:tc>
        <w:tc>
          <w:tcPr>
            <w:tcW w:type="dxa" w:w="2880"/>
          </w:tcPr>
          <w:p>
            <w:r/>
            <w:r>
              <w:t xml:space="preserve">Cuándo </w:t>
            </w:r>
            <w:r>
              <w:rPr>
                <w:b/>
              </w:rPr>
              <w:t>debía</w:t>
            </w:r>
            <w:r>
              <w:t xml:space="preserve"> administrarse (lo planifica el job).</w:t>
            </w:r>
          </w:p>
        </w:tc>
        <w:tc>
          <w:tcPr>
            <w:tcW w:type="dxa" w:w="2880"/>
          </w:tcPr>
          <w:p>
            <w:r/>
            <w:r>
              <w:t>08:00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administered_at</w:t>
            </w:r>
          </w:p>
        </w:tc>
        <w:tc>
          <w:tcPr>
            <w:tcW w:type="dxa" w:w="2880"/>
          </w:tcPr>
          <w:p>
            <w:r/>
            <w:r>
              <w:t xml:space="preserve">Cuándo se administró </w:t>
            </w:r>
            <w:r>
              <w:rPr>
                <w:b/>
              </w:rPr>
              <w:t>realmente</w:t>
            </w:r>
            <w:r>
              <w:t xml:space="preserve"> al paciente (hecho clínico).</w:t>
            </w:r>
          </w:p>
        </w:tc>
        <w:tc>
          <w:tcPr>
            <w:tcW w:type="dxa" w:w="2880"/>
          </w:tcPr>
          <w:p>
            <w:r/>
            <w:r>
              <w:t>08:40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logged_at</w:t>
            </w:r>
          </w:p>
        </w:tc>
        <w:tc>
          <w:tcPr>
            <w:tcW w:type="dxa" w:w="2880"/>
          </w:tcPr>
          <w:p>
            <w:r/>
            <w:r>
              <w:t xml:space="preserve">Cuándo la cuidadora lo </w:t>
            </w:r>
            <w:r>
              <w:rPr>
                <w:b/>
              </w:rPr>
              <w:t>registró</w:t>
            </w:r>
            <w:r>
              <w:t xml:space="preserve"> en la app (acto administrativo).</w:t>
            </w:r>
          </w:p>
        </w:tc>
        <w:tc>
          <w:tcPr>
            <w:tcW w:type="dxa" w:w="2880"/>
          </w:tcPr>
          <w:p>
            <w:r/>
            <w:r>
              <w:t>23:00</w:t>
            </w:r>
          </w:p>
        </w:tc>
      </w:tr>
    </w:tbl>
    <w:p/>
    <w:p>
      <w:r>
        <w:t>Gracias a esta separación, el sistema puede responder preguntas que antes eran imposibles:</w:t>
      </w:r>
    </w:p>
    <w:p>
      <w:r>
        <w:rPr>
          <w:i/>
        </w:rPr>
        <w:t>"¿la pastilla se dio a tiempo, o solo se registró tarde?"</w:t>
      </w:r>
      <w:r>
        <w:t xml:space="preserve"> Con una sola columna de "hora", esa</w:t>
      </w:r>
    </w:p>
    <w:p>
      <w:r>
        <w:t>distinción se pierde y la adherencia queda contaminada por el momento del papeleo.</w:t>
      </w:r>
    </w:p>
    <w:p>
      <w:r>
        <w:t xml:space="preserve">Los </w:t>
      </w:r>
      <w:r>
        <w:rPr>
          <w:rFonts w:ascii="Consolas" w:hAnsi="Consolas"/>
          <w:color w:val="C7254E"/>
          <w:sz w:val="18"/>
        </w:rPr>
        <w:t>CHECK</w:t>
      </w:r>
      <w:r>
        <w:t xml:space="preserve"> refuerzan la coherencia: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ck_scheduled_doses_administered</w:t>
      </w:r>
      <w:r>
        <w:t xml:space="preserve">: una dosis </w:t>
      </w:r>
      <w:r>
        <w:rPr>
          <w:rFonts w:ascii="Consolas" w:hAnsi="Consolas"/>
          <w:color w:val="C7254E"/>
          <w:sz w:val="18"/>
        </w:rPr>
        <w:t>taken</w:t>
      </w:r>
      <w:r>
        <w:t xml:space="preserve"> </w:t>
      </w:r>
      <w:r>
        <w:rPr>
          <w:b/>
        </w:rPr>
        <w:t>debe</w:t>
      </w:r>
      <w:r>
        <w:t xml:space="preserve"> tener </w:t>
      </w:r>
      <w:r>
        <w:rPr>
          <w:rFonts w:ascii="Consolas" w:hAnsi="Consolas"/>
          <w:color w:val="C7254E"/>
          <w:sz w:val="18"/>
        </w:rPr>
        <w:t>administered_at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ck_scheduled_doses_admin_order</w:t>
      </w:r>
      <w:r>
        <w:t xml:space="preserve">: no se puede administrar </w:t>
      </w:r>
      <w:r>
        <w:rPr>
          <w:b/>
        </w:rPr>
        <w:t>antes</w:t>
      </w:r>
      <w:r>
        <w:t xml:space="preserve"> de la hora programada.</w:t>
      </w:r>
    </w:p>
    <w:p>
      <w:pPr>
        <w:pBdr>
          <w:bottom w:val="single" w:sz="6" w:space="1" w:color="A0A0A0"/>
        </w:pBdr>
      </w:pPr>
    </w:p>
    <w:p>
      <w:pPr>
        <w:pStyle w:val="Heading3"/>
      </w:pPr>
      <w:r>
        <w:t>E3. ¿Y si a la cuidadora le dio flojera y marca todo como "tomado" sin que sea verdad?</w:t>
      </w:r>
    </w:p>
    <w:p>
      <w:r>
        <w:t xml:space="preserve">Esta es la pregunta de </w:t>
      </w:r>
      <w:r>
        <w:rPr>
          <w:b/>
        </w:rPr>
        <w:t>dependencia humana</w:t>
      </w:r>
      <w:r>
        <w:t>, y la respuesta honesta de ingeniería es:</w:t>
      </w:r>
    </w:p>
    <w:p>
      <w:pPr>
        <w:pStyle w:val="IntenseQuote"/>
      </w:pPr>
      <w:r>
        <w:t xml:space="preserve">A nivel de base de datos </w:t>
      </w:r>
      <w:r>
        <w:rPr>
          <w:b/>
        </w:rPr>
        <w:t>no se puede garantizar la veracidad de un acto presencial</w:t>
      </w:r>
      <w:r>
        <w:t>.</w:t>
      </w:r>
    </w:p>
    <w:p>
      <w:pPr>
        <w:pStyle w:val="IntenseQuote"/>
      </w:pPr>
      <w:r>
        <w:t>Ninguna tabla puede saber si la pastilla entró a la boca del paciente. Lo que el sistema SÍ</w:t>
      </w:r>
    </w:p>
    <w:p>
      <w:pPr>
        <w:pStyle w:val="IntenseQuote"/>
      </w:pPr>
      <w:r>
        <w:t xml:space="preserve">hace es transformar el problema de </w:t>
      </w:r>
      <w:r>
        <w:rPr>
          <w:i/>
        </w:rPr>
        <w:t>prevención</w:t>
      </w:r>
      <w:r>
        <w:t xml:space="preserve"> (imposible) en uno de </w:t>
      </w:r>
      <w:r>
        <w:rPr>
          <w:i/>
        </w:rPr>
        <w:t>responsabilidad</w:t>
      </w:r>
    </w:p>
    <w:p>
      <w:pPr>
        <w:pStyle w:val="IntenseQuote"/>
      </w:pPr>
      <w:r>
        <w:t>(sí modelable).</w:t>
      </w:r>
    </w:p>
    <w:p>
      <w:r>
        <w:t>Cómo lo sostiene el modelo: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scheduled_doses.logged_by</w:t>
      </w:r>
      <w:r>
        <w:t xml:space="preserve"> + </w:t>
      </w:r>
      <w:r>
        <w:rPr>
          <w:rFonts w:ascii="Consolas" w:hAnsi="Consolas"/>
          <w:color w:val="C7254E"/>
          <w:sz w:val="18"/>
        </w:rPr>
        <w:t>logged_at</w:t>
      </w:r>
      <w:r>
        <w:t xml:space="preserve">: queda registrado </w:t>
      </w:r>
      <w:r>
        <w:rPr>
          <w:b/>
        </w:rPr>
        <w:t>quién</w:t>
      </w:r>
      <w:r>
        <w:t xml:space="preserve"> declaró la dosis y</w:t>
      </w:r>
    </w:p>
    <w:p>
      <w:r>
        <w:rPr>
          <w:b/>
        </w:rPr>
        <w:t>cuándo</w:t>
      </w:r>
      <w:r>
        <w:t>, de forma asociada a su cuenta.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audit_log</w:t>
      </w:r>
      <w:r>
        <w:t xml:space="preserve"> (tabla </w:t>
      </w:r>
      <w:r>
        <w:rPr>
          <w:b/>
        </w:rPr>
        <w:t>inmutable</w:t>
      </w:r>
      <w:r>
        <w:t xml:space="preserve">, append-only con trigger que bloquea </w:t>
      </w:r>
      <w:r>
        <w:rPr>
          <w:rFonts w:ascii="Consolas" w:hAnsi="Consolas"/>
          <w:color w:val="C7254E"/>
          <w:sz w:val="18"/>
        </w:rPr>
        <w:t>UPDATE</w:t>
      </w:r>
      <w:r>
        <w:t>/</w:t>
      </w:r>
      <w:r>
        <w:rPr>
          <w:rFonts w:ascii="Consolas" w:hAnsi="Consolas"/>
          <w:color w:val="C7254E"/>
          <w:sz w:val="18"/>
        </w:rPr>
        <w:t>DELETE</w:t>
      </w:r>
      <w:r>
        <w:t>):</w:t>
      </w:r>
    </w:p>
    <w:p>
      <w:r>
        <w:t>si alguien edita el estado de una dosis o lo registra fuera de hora, queda un rastro que no</w:t>
      </w:r>
    </w:p>
    <w:p>
      <w:r>
        <w:t>se puede borrar. Cumple RNF-14 (trazabilidad clínica).</w:t>
      </w:r>
    </w:p>
    <w:p>
      <w:pPr>
        <w:pStyle w:val="ListBullet"/>
      </w:pPr>
      <w:r>
        <w:t xml:space="preserve">La discordancia entre </w:t>
      </w:r>
      <w:r>
        <w:rPr>
          <w:rFonts w:ascii="Consolas" w:hAnsi="Consolas"/>
          <w:color w:val="C7254E"/>
          <w:sz w:val="18"/>
        </w:rPr>
        <w:t>administered_at</w:t>
      </w:r>
      <w:r>
        <w:t xml:space="preserve"> y </w:t>
      </w:r>
      <w:r>
        <w:rPr>
          <w:rFonts w:ascii="Consolas" w:hAnsi="Consolas"/>
          <w:color w:val="C7254E"/>
          <w:sz w:val="18"/>
        </w:rPr>
        <w:t>logged_at</w:t>
      </w:r>
      <w:r>
        <w:t xml:space="preserve"> (E2) es, además, una </w:t>
      </w:r>
      <w:r>
        <w:rPr>
          <w:b/>
        </w:rPr>
        <w:t>señal detectable</w:t>
      </w:r>
      <w:r>
        <w:t>:</w:t>
      </w:r>
    </w:p>
    <w:p>
      <w:r>
        <w:t>registros sistemáticamente tardíos o en lote delatan un patrón de negligencia que un reporte</w:t>
      </w:r>
    </w:p>
    <w:p>
      <w:r>
        <w:t>puede evidenciar.</w:t>
      </w:r>
    </w:p>
    <w:p>
      <w:r>
        <w:rPr>
          <w:b/>
        </w:rPr>
        <w:t>Conclusión defendible:</w:t>
      </w:r>
      <w:r>
        <w:t xml:space="preserve"> el límite entre lo que valida la tecnología y lo que depende de la</w:t>
      </w:r>
    </w:p>
    <w:p>
      <w:r>
        <w:t xml:space="preserve">persona está </w:t>
      </w:r>
      <w:r>
        <w:rPr>
          <w:b/>
        </w:rPr>
        <w:t>explícitamente trazado</w:t>
      </w:r>
      <w:r>
        <w:t>. El sistema no finge prevenir lo que no puede; crea la</w:t>
      </w:r>
    </w:p>
    <w:p>
      <w:r>
        <w:t>evidencia para auditar y rendir cuentas.</w:t>
      </w:r>
    </w:p>
    <w:p>
      <w:pPr>
        <w:pBdr>
          <w:bottom w:val="single" w:sz="6" w:space="1" w:color="A0A0A0"/>
        </w:pBdr>
      </w:pPr>
    </w:p>
    <w:p>
      <w:pPr>
        <w:pStyle w:val="Heading3"/>
      </w:pPr>
      <w:r>
        <w:t>E4. ¿Y si la cuidadora simplemente se olvida de administrar la dosis?</w:t>
      </w:r>
    </w:p>
    <w:p>
      <w:r>
        <w:rPr>
          <w:b/>
        </w:rPr>
        <w:t>Cómo lo sostiene el modelo:</w:t>
      </w:r>
    </w:p>
    <w:p>
      <w:pPr>
        <w:pStyle w:val="ListBullet"/>
      </w:pPr>
      <w:r>
        <w:t xml:space="preserve">La dosis existe en </w:t>
      </w:r>
      <w:r>
        <w:rPr>
          <w:rFonts w:ascii="Consolas" w:hAnsi="Consolas"/>
          <w:color w:val="C7254E"/>
          <w:sz w:val="18"/>
        </w:rPr>
        <w:t>scheduled_doses</w:t>
      </w:r>
      <w:r>
        <w:t xml:space="preserve"> </w:t>
      </w:r>
      <w:r>
        <w:rPr>
          <w:b/>
        </w:rPr>
        <w:t>antes de ocurrir</w:t>
      </w:r>
      <w:r>
        <w:t xml:space="preserve"> (la genera el job). Esto es clave:</w:t>
      </w:r>
    </w:p>
    <w:p>
      <w:r>
        <w:t>sin la fila previa, una omisión sería invisible (no habría denominador para la adherencia).</w:t>
      </w:r>
    </w:p>
    <w:p>
      <w:pPr>
        <w:pStyle w:val="ListBullet"/>
      </w:pPr>
      <w:r>
        <w:t>Si nadie confirma la dosis dentro de su ventana (</w:t>
      </w:r>
      <w:r>
        <w:rPr>
          <w:rFonts w:ascii="Consolas" w:hAnsi="Consolas"/>
          <w:color w:val="C7254E"/>
          <w:sz w:val="18"/>
        </w:rPr>
        <w:t>medications.grace_window_min</w:t>
      </w:r>
      <w:r>
        <w:t>), el job la</w:t>
      </w:r>
    </w:p>
    <w:p>
      <w:r>
        <w:t xml:space="preserve">marca </w:t>
      </w:r>
      <w:r>
        <w:rPr>
          <w:rFonts w:ascii="Consolas" w:hAnsi="Consolas"/>
          <w:color w:val="C7254E"/>
          <w:sz w:val="18"/>
        </w:rPr>
        <w:t>missed</w:t>
      </w:r>
      <w:r>
        <w:t xml:space="preserve"> y dispara una alerta </w:t>
      </w:r>
      <w:r>
        <w:rPr>
          <w:rFonts w:ascii="Consolas" w:hAnsi="Consolas"/>
          <w:color w:val="C7254E"/>
          <w:sz w:val="18"/>
        </w:rPr>
        <w:t>missed_dose</w:t>
      </w:r>
      <w:r>
        <w:t xml:space="preserve"> al familiar (RF-33, RF-44).</w:t>
      </w:r>
    </w:p>
    <w:p>
      <w:pPr>
        <w:pStyle w:val="ListBullet"/>
      </w:pPr>
      <w:r>
        <w:t>La alerta escala a los siguientes contactos si nadie la atiende, según</w:t>
      </w:r>
    </w:p>
    <w:p>
      <w:r>
        <w:rPr>
          <w:rFonts w:ascii="Consolas" w:hAnsi="Consolas"/>
          <w:color w:val="C7254E"/>
          <w:sz w:val="18"/>
        </w:rPr>
        <w:t>system_parameters.alert_escalation_minutes</w:t>
      </w:r>
      <w:r>
        <w:t xml:space="preserve"> y el orden de </w:t>
      </w:r>
      <w:r>
        <w:rPr>
          <w:rFonts w:ascii="Consolas" w:hAnsi="Consolas"/>
          <w:color w:val="C7254E"/>
          <w:sz w:val="18"/>
        </w:rPr>
        <w:t>emergency_contacts</w:t>
      </w:r>
      <w:r>
        <w:t xml:space="preserve"> (RF-52).</w:t>
      </w:r>
    </w:p>
    <w:p>
      <w:r>
        <w:t xml:space="preserve">El olvido humano no se puede evitar, pero el sistema lo </w:t>
      </w:r>
      <w:r>
        <w:rPr>
          <w:b/>
        </w:rPr>
        <w:t>detecta y lo comunica</w:t>
      </w:r>
      <w:r>
        <w:t xml:space="preserve"> en vez de</w:t>
      </w:r>
    </w:p>
    <w:p>
      <w:r>
        <w:t>dejarlo pasar en silencio.</w:t>
      </w:r>
    </w:p>
    <w:p>
      <w:pPr>
        <w:pBdr>
          <w:bottom w:val="single" w:sz="6" w:space="1" w:color="A0A0A0"/>
        </w:pBdr>
      </w:pPr>
    </w:p>
    <w:p>
      <w:pPr>
        <w:pStyle w:val="Heading3"/>
      </w:pPr>
      <w:r>
        <w:t>E5. "El medicamento se da a una hora exacta, pero la vida real tiene ventanas"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medications.grace_window_min</w:t>
      </w:r>
      <w:r>
        <w:t xml:space="preserve"> define la tolerancia (por defecto 60 min) antes de considerar</w:t>
      </w:r>
    </w:p>
    <w:p>
      <w:r>
        <w:t>una dosis omitida. La hora programada no es un instante rígido.</w:t>
      </w:r>
    </w:p>
    <w:p>
      <w:pPr>
        <w:pStyle w:val="ListBullet"/>
      </w:pPr>
      <w:r>
        <w:rPr>
          <w:b/>
        </w:rPr>
        <w:t>Decisión de alcance:</w:t>
      </w:r>
      <w:r>
        <w:t xml:space="preserve"> los horarios (</w:t>
      </w:r>
      <w:r>
        <w:rPr>
          <w:rFonts w:ascii="Consolas" w:hAnsi="Consolas"/>
          <w:color w:val="C7254E"/>
          <w:sz w:val="18"/>
        </w:rPr>
        <w:t>medication_times.time_of_day</w:t>
      </w:r>
      <w:r>
        <w:t>) son fijos en v1. Un</w:t>
      </w:r>
    </w:p>
    <w:p>
      <w:r>
        <w:t>esquema tipo "con el desayuno" (hora relativa a un evento del paciente) queda fuera del</w:t>
      </w:r>
    </w:p>
    <w:p>
      <w:r>
        <w:t>alcance de esta fase y se declara como mejora futura, no como vacío.</w:t>
      </w:r>
    </w:p>
    <w:p>
      <w:pPr>
        <w:pBdr>
          <w:bottom w:val="single" w:sz="6" w:space="1" w:color="A0A0A0"/>
        </w:pBdr>
      </w:pPr>
    </w:p>
    <w:p>
      <w:pPr>
        <w:pStyle w:val="Heading3"/>
      </w:pPr>
      <w:r>
        <w:t>E6. ¿Puedo saber cómo estuvo el paciente la semana pasada?</w:t>
      </w:r>
    </w:p>
    <w:p>
      <w:r>
        <w:rPr>
          <w:b/>
        </w:rPr>
        <w:t>Sí.</w:t>
      </w:r>
      <w:r>
        <w:t xml:space="preserve"> El indicador diario de bienestar (semáforo) se persiste en </w:t>
      </w:r>
      <w:r>
        <w:rPr>
          <w:rFonts w:ascii="Consolas" w:hAnsi="Consolas"/>
          <w:color w:val="C7254E"/>
          <w:sz w:val="18"/>
        </w:rPr>
        <w:t>wellbeing_snapshots</w:t>
      </w:r>
      <w:r>
        <w:t>, una</w:t>
      </w:r>
    </w:p>
    <w:p>
      <w:r>
        <w:t>fotografía por paciente y día. Antes se calculaba al vuelo y se perdía; ahora el expediente</w:t>
      </w:r>
    </w:p>
    <w:p>
      <w:r>
        <w:t xml:space="preserve">tiene </w:t>
      </w:r>
      <w:r>
        <w:rPr>
          <w:b/>
        </w:rPr>
        <w:t>memoria histórica</w:t>
      </w:r>
      <w:r>
        <w:t xml:space="preserve"> del bienestar y se pueden mostrar tendencias. Cada snapshot guarda</w:t>
      </w:r>
    </w:p>
    <w:p>
      <w:r>
        <w:t>los conteos que lo justifican (</w:t>
      </w:r>
      <w:r>
        <w:rPr>
          <w:rFonts w:ascii="Consolas" w:hAnsi="Consolas"/>
          <w:color w:val="C7254E"/>
          <w:sz w:val="18"/>
        </w:rPr>
        <w:t>vitals_out_of_range</w:t>
      </w:r>
      <w:r>
        <w:t xml:space="preserve">, </w:t>
      </w:r>
      <w:r>
        <w:rPr>
          <w:rFonts w:ascii="Consolas" w:hAnsi="Consolas"/>
          <w:color w:val="C7254E"/>
          <w:sz w:val="18"/>
        </w:rPr>
        <w:t>doses_missed</w:t>
      </w:r>
      <w:r>
        <w:t xml:space="preserve">, </w:t>
      </w:r>
      <w:r>
        <w:rPr>
          <w:rFonts w:ascii="Consolas" w:hAnsi="Consolas"/>
          <w:color w:val="C7254E"/>
          <w:sz w:val="18"/>
        </w:rPr>
        <w:t>active_alerts</w:t>
      </w:r>
      <w:r>
        <w:t>), de modo</w:t>
      </w:r>
    </w:p>
    <w:p>
      <w:r>
        <w:t xml:space="preserve">que el estado del día es </w:t>
      </w:r>
      <w:r>
        <w:rPr>
          <w:b/>
        </w:rPr>
        <w:t>auditable</w:t>
      </w:r>
      <w:r>
        <w:t>, no un número mágico.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3. Decisiones de modelado teórico (lo que preguntará un DBA)</w:t>
      </w:r>
    </w:p>
    <w:p>
      <w:pPr>
        <w:pStyle w:val="Heading3"/>
      </w:pPr>
      <w:r>
        <w:t xml:space="preserve">D1. Eliminaron </w:t>
      </w:r>
      <w:r>
        <w:rPr>
          <w:rFonts w:ascii="Consolas" w:hAnsi="Consolas"/>
          <w:color w:val="C7254E"/>
          <w:sz w:val="18"/>
        </w:rPr>
        <w:t>patient_id</w:t>
      </w:r>
      <w:r>
        <w:t xml:space="preserve"> de </w:t>
      </w:r>
      <w:r>
        <w:rPr>
          <w:rFonts w:ascii="Consolas" w:hAnsi="Consolas"/>
          <w:color w:val="C7254E"/>
          <w:sz w:val="18"/>
        </w:rPr>
        <w:t>scheduled_doses</w:t>
      </w:r>
      <w:r>
        <w:t xml:space="preserve"> por 2FN. ¿No afecta el rendimiento?</w:t>
      </w:r>
    </w:p>
    <w:p>
      <w:r>
        <w:t xml:space="preserve">Es un </w:t>
      </w:r>
      <w:r>
        <w:rPr>
          <w:b/>
        </w:rPr>
        <w:t>trade-off consciente</w:t>
      </w:r>
      <w:r>
        <w:t>. La 2FN exige eliminar la dependencia parcial (</w:t>
      </w:r>
      <w:r>
        <w:rPr>
          <w:rFonts w:ascii="Consolas" w:hAnsi="Consolas"/>
          <w:color w:val="C7254E"/>
          <w:sz w:val="18"/>
        </w:rPr>
        <w:t>patient_id</w:t>
      </w:r>
    </w:p>
    <w:p>
      <w:r>
        <w:t xml:space="preserve">dependía de </w:t>
      </w:r>
      <w:r>
        <w:rPr>
          <w:rFonts w:ascii="Consolas" w:hAnsi="Consolas"/>
          <w:color w:val="C7254E"/>
          <w:sz w:val="18"/>
        </w:rPr>
        <w:t>medication_id</w:t>
      </w:r>
      <w:r>
        <w:t xml:space="preserve">, no de la PK). El costo es un </w:t>
      </w:r>
      <w:r>
        <w:rPr>
          <w:rFonts w:ascii="Consolas" w:hAnsi="Consolas"/>
          <w:color w:val="C7254E"/>
          <w:sz w:val="18"/>
        </w:rPr>
        <w:t>JOIN</w:t>
      </w:r>
      <w:r>
        <w:t xml:space="preserve"> adicional en la agenda del día,</w:t>
      </w:r>
    </w:p>
    <w:p>
      <w:r>
        <w:t xml:space="preserve">cubierto por </w:t>
      </w:r>
      <w:r>
        <w:rPr>
          <w:rFonts w:ascii="Consolas" w:hAnsi="Consolas"/>
          <w:color w:val="C7254E"/>
          <w:sz w:val="18"/>
        </w:rPr>
        <w:t>ix_scheduled_doses_medication_time</w:t>
      </w:r>
      <w:r>
        <w:t xml:space="preserve"> y por el índice sobre </w:t>
      </w:r>
      <w:r>
        <w:rPr>
          <w:rFonts w:ascii="Consolas" w:hAnsi="Consolas"/>
          <w:color w:val="C7254E"/>
          <w:sz w:val="18"/>
        </w:rPr>
        <w:t>medications.patient_id</w:t>
      </w:r>
      <w:r>
        <w:t>.</w:t>
      </w:r>
    </w:p>
    <w:p>
      <w:r>
        <w:t>Para el volumen esperado (decenas de dosis por paciente/día) el impacto es despreciable. Si un</w:t>
      </w:r>
    </w:p>
    <w:p>
      <w:r>
        <w:t>perfilado en producción mostrara un cuello de botella, se evaluaría una **desnormalización</w:t>
      </w:r>
    </w:p>
    <w:p>
      <w:r>
        <w:t xml:space="preserve">controlada y documentada**, igual que la excepción de la PK de </w:t>
      </w:r>
      <w:r>
        <w:rPr>
          <w:rFonts w:ascii="Consolas" w:hAnsi="Consolas"/>
          <w:color w:val="C7254E"/>
          <w:sz w:val="18"/>
        </w:rPr>
        <w:t>vital_readings</w:t>
      </w:r>
      <w:r>
        <w:t>. La normalización</w:t>
      </w:r>
    </w:p>
    <w:p>
      <w:r>
        <w:t>es una guía de integridad, no un dogma que ignore el contexto.</w:t>
      </w:r>
    </w:p>
    <w:p>
      <w:pPr>
        <w:pStyle w:val="Heading3"/>
      </w:pPr>
      <w:r>
        <w:t xml:space="preserve">D2. </w:t>
      </w:r>
      <w:r>
        <w:rPr>
          <w:rFonts w:ascii="Consolas" w:hAnsi="Consolas"/>
          <w:color w:val="C7254E"/>
          <w:sz w:val="18"/>
        </w:rPr>
        <w:t>vital_readings</w:t>
      </w:r>
      <w:r>
        <w:t xml:space="preserve"> tiene PK compuesta </w:t>
      </w:r>
      <w:r>
        <w:rPr>
          <w:rFonts w:ascii="Consolas" w:hAnsi="Consolas"/>
          <w:color w:val="C7254E"/>
          <w:sz w:val="18"/>
        </w:rPr>
        <w:t>(id, measured_at)</w:t>
      </w:r>
      <w:r>
        <w:t>. ¿No viola 2FN?</w:t>
      </w:r>
    </w:p>
    <w:p>
      <w:r>
        <w:t xml:space="preserve">En sentido estricto sí: los atributos dependen solo de </w:t>
      </w:r>
      <w:r>
        <w:rPr>
          <w:rFonts w:ascii="Consolas" w:hAnsi="Consolas"/>
          <w:color w:val="C7254E"/>
          <w:sz w:val="18"/>
        </w:rPr>
        <w:t>id</w:t>
      </w:r>
      <w:r>
        <w:t xml:space="preserve">. Pero </w:t>
      </w:r>
      <w:r>
        <w:rPr>
          <w:rFonts w:ascii="Consolas" w:hAnsi="Consolas"/>
          <w:color w:val="C7254E"/>
          <w:sz w:val="18"/>
        </w:rPr>
        <w:t>measured_at</w:t>
      </w:r>
      <w:r>
        <w:t xml:space="preserve"> está en la PK</w:t>
      </w:r>
    </w:p>
    <w:p>
      <w:r>
        <w:rPr>
          <w:b/>
        </w:rPr>
        <w:t>por un requisito técnico de PostgreSQL</w:t>
      </w:r>
      <w:r>
        <w:t>: la columna de particionamiento de una tabla</w:t>
      </w:r>
    </w:p>
    <w:p>
      <w:r>
        <w:rPr>
          <w:rFonts w:ascii="Consolas" w:hAnsi="Consolas"/>
          <w:color w:val="C7254E"/>
          <w:sz w:val="18"/>
        </w:rPr>
        <w:t>PARTITION BY RANGE</w:t>
      </w:r>
      <w:r>
        <w:t xml:space="preserve"> debe formar parte de la clave primaria. Es una **excepción técnica</w:t>
      </w:r>
    </w:p>
    <w:p>
      <w:r>
        <w:t>documentada** en el propio constraint, no un error de diseño. El particionado por mes es lo que</w:t>
      </w:r>
    </w:p>
    <w:p>
      <w:r>
        <w:t>permite cumplir RNF-07 (escala de la telemetría).</w:t>
      </w:r>
    </w:p>
    <w:p>
      <w:pPr>
        <w:pStyle w:val="Heading3"/>
      </w:pPr>
      <w:r>
        <w:t xml:space="preserve">D3. ¿Por qué </w:t>
      </w:r>
      <w:r>
        <w:rPr>
          <w:rFonts w:ascii="Consolas" w:hAnsi="Consolas"/>
          <w:color w:val="C7254E"/>
          <w:sz w:val="18"/>
        </w:rPr>
        <w:t>payload</w:t>
      </w:r>
      <w:r>
        <w:t xml:space="preserve">, </w:t>
      </w:r>
      <w:r>
        <w:rPr>
          <w:rFonts w:ascii="Consolas" w:hAnsi="Consolas"/>
          <w:color w:val="C7254E"/>
          <w:sz w:val="18"/>
        </w:rPr>
        <w:t>meta</w:t>
      </w:r>
      <w:r>
        <w:t xml:space="preserve"> y </w:t>
      </w:r>
      <w:r>
        <w:rPr>
          <w:rFonts w:ascii="Consolas" w:hAnsi="Consolas"/>
          <w:color w:val="C7254E"/>
          <w:sz w:val="18"/>
        </w:rPr>
        <w:t>reasons</w:t>
      </w:r>
      <w:r>
        <w:t xml:space="preserve"> son </w:t>
      </w:r>
      <w:r>
        <w:rPr>
          <w:rFonts w:ascii="Consolas" w:hAnsi="Consolas"/>
          <w:color w:val="C7254E"/>
          <w:sz w:val="18"/>
        </w:rPr>
        <w:t>jsonb</w:t>
      </w:r>
      <w:r>
        <w:t xml:space="preserve"> si normalizaron todo lo demás?</w:t>
      </w:r>
    </w:p>
    <w:p>
      <w:r>
        <w:t xml:space="preserve">Son datos de </w:t>
      </w:r>
      <w:r>
        <w:rPr>
          <w:b/>
        </w:rPr>
        <w:t>atributos variables</w:t>
      </w:r>
      <w:r>
        <w:t>: su estructura cambia según el tipo de alerta, el proveedor</w:t>
      </w:r>
    </w:p>
    <w:p>
      <w:r>
        <w:t>del wearable o el estado del día. Normalizarlos exigiría una tabla de detalle por cada variante</w:t>
      </w:r>
    </w:p>
    <w:p>
      <w:r>
        <w:t xml:space="preserve">sin ganar integridad, porque </w:t>
      </w:r>
      <w:r>
        <w:rPr>
          <w:b/>
        </w:rPr>
        <w:t>no se consultan ni se cruzan</w:t>
      </w:r>
      <w:r>
        <w:t>: solo se muestran. Es el uso</w:t>
      </w:r>
    </w:p>
    <w:p>
      <w:r>
        <w:t xml:space="preserve">legítimo de </w:t>
      </w:r>
      <w:r>
        <w:rPr>
          <w:rFonts w:ascii="Consolas" w:hAnsi="Consolas"/>
          <w:color w:val="C7254E"/>
          <w:sz w:val="18"/>
        </w:rPr>
        <w:t>jsonb</w:t>
      </w:r>
      <w:r>
        <w:t>, documentado como excepción a 1FN en cada columna. El `CHECK</w:t>
      </w:r>
    </w:p>
    <w:p>
      <w:r>
        <w:t>jsonb_typeof(...) = 'array'</w:t>
      </w:r>
      <w:r>
        <w:rPr>
          <w:rFonts w:ascii="Consolas" w:hAnsi="Consolas"/>
          <w:color w:val="C7254E"/>
          <w:sz w:val="18"/>
        </w:rPr>
        <w:t xml:space="preserve"> en </w:t>
      </w:r>
      <w:r>
        <w:t>reasons` evita que degenere en basura.</w:t>
      </w:r>
    </w:p>
    <w:p>
      <w:pPr>
        <w:pStyle w:val="Heading3"/>
      </w:pPr>
      <w:r>
        <w:t>D4. ¿Cómo garantizan que un dato clínico no se altere sin dejar rastro?</w:t>
      </w:r>
    </w:p>
    <w:p>
      <w:r>
        <w:t xml:space="preserve">Con </w:t>
      </w:r>
      <w:r>
        <w:rPr>
          <w:rFonts w:ascii="Consolas" w:hAnsi="Consolas"/>
          <w:color w:val="C7254E"/>
          <w:sz w:val="18"/>
        </w:rPr>
        <w:t>audit_log</w:t>
      </w:r>
      <w:r>
        <w:t xml:space="preserve">, tabla </w:t>
      </w:r>
      <w:r>
        <w:rPr>
          <w:b/>
        </w:rPr>
        <w:t>append-only</w:t>
      </w:r>
      <w:r>
        <w:t xml:space="preserve"> cuya inmutabilidad está forzada por un trigger que lanza</w:t>
      </w:r>
    </w:p>
    <w:p>
      <w:r>
        <w:t xml:space="preserve">excepción ante cualquier </w:t>
      </w:r>
      <w:r>
        <w:rPr>
          <w:rFonts w:ascii="Consolas" w:hAnsi="Consolas"/>
          <w:color w:val="C7254E"/>
          <w:sz w:val="18"/>
        </w:rPr>
        <w:t>UPDATE</w:t>
      </w:r>
      <w:r>
        <w:t xml:space="preserve"> o </w:t>
      </w:r>
      <w:r>
        <w:rPr>
          <w:rFonts w:ascii="Consolas" w:hAnsi="Consolas"/>
          <w:color w:val="C7254E"/>
          <w:sz w:val="18"/>
        </w:rPr>
        <w:t>DELETE</w:t>
      </w:r>
      <w:r>
        <w:t>. Es la diferencia entre "confiar en que nadie toca</w:t>
      </w:r>
    </w:p>
    <w:p>
      <w:r>
        <w:t>los datos" y "poder demostrar quién tocó qué". Requisito no funcional en todo sistema HealthTech.</w:t>
      </w:r>
    </w:p>
    <w:p>
      <w:pPr>
        <w:pStyle w:val="Heading3"/>
      </w:pPr>
      <w:r>
        <w:t>D5. ¿Dónde está la lógica de negocio del freemium?</w:t>
      </w:r>
    </w:p>
    <w:p>
      <w:r>
        <w:t xml:space="preserve">En </w:t>
      </w:r>
      <w:r>
        <w:rPr>
          <w:rFonts w:ascii="Consolas" w:hAnsi="Consolas"/>
          <w:color w:val="C7254E"/>
          <w:sz w:val="18"/>
        </w:rPr>
        <w:t>subscriptions</w:t>
      </w:r>
      <w:r>
        <w:t>. Sin esta tabla, RF-73 ("bloquear funciones premium sin suscripción vigente")</w:t>
      </w:r>
    </w:p>
    <w:p>
      <w:r>
        <w:t>no sería implementable y la métrica de conversión del plan de negocio no sería medible. El</w:t>
      </w:r>
    </w:p>
    <w:p>
      <w:r>
        <w:t xml:space="preserve">índice parcial </w:t>
      </w:r>
      <w:r>
        <w:rPr>
          <w:rFonts w:ascii="Consolas" w:hAnsi="Consolas"/>
          <w:color w:val="C7254E"/>
          <w:sz w:val="18"/>
        </w:rPr>
        <w:t>ux_subscriptions_active_user</w:t>
      </w:r>
      <w:r>
        <w:t xml:space="preserve"> garantiza **una sola suscripción activa por</w:t>
      </w:r>
    </w:p>
    <w:p>
      <w:r>
        <w:t>usuario** a nivel de base de datos, no solo en la aplicación. No se almacenan datos de tarjeta</w:t>
      </w:r>
    </w:p>
    <w:p>
      <w:r>
        <w:t>(</w:t>
      </w:r>
      <w:r>
        <w:rPr>
          <w:rFonts w:ascii="Consolas" w:hAnsi="Consolas"/>
          <w:color w:val="C7254E"/>
          <w:sz w:val="18"/>
        </w:rPr>
        <w:t>provider_ref</w:t>
      </w:r>
      <w:r>
        <w:t xml:space="preserve"> es una referencia opaca a la pasarela): cumplimiento PCI por diseño.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4. Límites explícitos de la tecnología (honestidad de ingeniería)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Situación del mundo real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¿La tecnología la previene?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Qué hace el sistema</w:t>
            </w:r>
          </w:p>
        </w:tc>
      </w:tr>
      <w:tr>
        <w:tc>
          <w:tcPr>
            <w:tcW w:type="dxa" w:w="2880"/>
          </w:tcPr>
          <w:p>
            <w:r/>
            <w:r>
              <w:t>La pastilla no entró a la boca del paciente</w:t>
            </w:r>
          </w:p>
        </w:tc>
        <w:tc>
          <w:tcPr>
            <w:tcW w:type="dxa" w:w="2880"/>
          </w:tcPr>
          <w:p>
            <w:r/>
            <w:r>
              <w:t>❌ No</w:t>
            </w:r>
          </w:p>
        </w:tc>
        <w:tc>
          <w:tcPr>
            <w:tcW w:type="dxa" w:w="2880"/>
          </w:tcPr>
          <w:p>
            <w:r/>
            <w:r>
              <w:t>Registra quién/cuándo la declaró (</w:t>
            </w:r>
            <w:r>
              <w:rPr>
                <w:rFonts w:ascii="Consolas" w:hAnsi="Consolas"/>
                <w:color w:val="C7254E"/>
                <w:sz w:val="18"/>
              </w:rPr>
              <w:t>logged_by</w:t>
            </w:r>
            <w:r>
              <w:t>), audita cambios (</w:t>
            </w:r>
            <w:r>
              <w:rPr>
                <w:rFonts w:ascii="Consolas" w:hAnsi="Consolas"/>
                <w:color w:val="C7254E"/>
                <w:sz w:val="18"/>
              </w:rPr>
              <w:t>audit_log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La cuidadora registra tarde o en lote</w:t>
            </w:r>
          </w:p>
        </w:tc>
        <w:tc>
          <w:tcPr>
            <w:tcW w:type="dxa" w:w="2880"/>
          </w:tcPr>
          <w:p>
            <w:r/>
            <w:r>
              <w:t>❌ No lo impide</w:t>
            </w:r>
          </w:p>
        </w:tc>
        <w:tc>
          <w:tcPr>
            <w:tcW w:type="dxa" w:w="2880"/>
          </w:tcPr>
          <w:p>
            <w:r/>
            <w:r>
              <w:t xml:space="preserve">Lo evidencia: discordancia </w:t>
            </w:r>
            <w:r>
              <w:rPr>
                <w:rFonts w:ascii="Consolas" w:hAnsi="Consolas"/>
                <w:color w:val="C7254E"/>
                <w:sz w:val="18"/>
              </w:rPr>
              <w:t>administered_at</w:t>
            </w:r>
            <w:r>
              <w:t xml:space="preserve"> vs </w:t>
            </w:r>
            <w:r>
              <w:rPr>
                <w:rFonts w:ascii="Consolas" w:hAnsi="Consolas"/>
                <w:color w:val="C7254E"/>
                <w:sz w:val="18"/>
              </w:rPr>
              <w:t>logged_at</w:t>
            </w:r>
          </w:p>
        </w:tc>
      </w:tr>
      <w:tr>
        <w:tc>
          <w:tcPr>
            <w:tcW w:type="dxa" w:w="2880"/>
          </w:tcPr>
          <w:p>
            <w:r/>
            <w:r>
              <w:t>El wearable se apaga</w:t>
            </w:r>
          </w:p>
        </w:tc>
        <w:tc>
          <w:tcPr>
            <w:tcW w:type="dxa" w:w="2880"/>
          </w:tcPr>
          <w:p>
            <w:r/>
            <w:r>
              <w:t>❌ No lo evita</w:t>
            </w:r>
          </w:p>
        </w:tc>
        <w:tc>
          <w:tcPr>
            <w:tcW w:type="dxa" w:w="2880"/>
          </w:tcPr>
          <w:p>
            <w:r/>
            <w:r>
              <w:t xml:space="preserve">Lo detecta por ausencia de </w:t>
            </w:r>
            <w:r>
              <w:rPr>
                <w:rFonts w:ascii="Consolas" w:hAnsi="Consolas"/>
                <w:color w:val="C7254E"/>
                <w:sz w:val="18"/>
              </w:rPr>
              <w:t>last_sync_at</w:t>
            </w:r>
            <w:r>
              <w:t xml:space="preserve"> y alerta</w:t>
            </w:r>
          </w:p>
        </w:tc>
      </w:tr>
      <w:tr>
        <w:tc>
          <w:tcPr>
            <w:tcW w:type="dxa" w:w="2880"/>
          </w:tcPr>
          <w:p>
            <w:r/>
            <w:r>
              <w:t>Alguien quiere borrar un registro incómodo</w:t>
            </w:r>
          </w:p>
        </w:tc>
        <w:tc>
          <w:tcPr>
            <w:tcW w:type="dxa" w:w="2880"/>
          </w:tcPr>
          <w:p>
            <w:r/>
            <w:r>
              <w:t>✅ Sí lo impide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audit_log</w:t>
            </w:r>
            <w:r>
              <w:t xml:space="preserve"> inmutable + soft delete en registros clínicos</w:t>
            </w:r>
          </w:p>
        </w:tc>
      </w:tr>
      <w:tr>
        <w:tc>
          <w:tcPr>
            <w:tcW w:type="dxa" w:w="2880"/>
          </w:tcPr>
          <w:p>
            <w:r/>
            <w:r>
              <w:t>Un vital fuera de rango clínico</w:t>
            </w:r>
          </w:p>
        </w:tc>
        <w:tc>
          <w:tcPr>
            <w:tcW w:type="dxa" w:w="2880"/>
          </w:tcPr>
          <w:p>
            <w:r/>
            <w:r>
              <w:t>✅ Sí lo detecta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vital_thresholds</w:t>
            </w:r>
            <w:r>
              <w:t xml:space="preserve"> + alerta </w:t>
            </w:r>
            <w:r>
              <w:rPr>
                <w:rFonts w:ascii="Consolas" w:hAnsi="Consolas"/>
                <w:color w:val="C7254E"/>
                <w:sz w:val="18"/>
              </w:rPr>
              <w:t>vital_out_of_range</w:t>
            </w:r>
          </w:p>
        </w:tc>
      </w:tr>
      <w:tr>
        <w:tc>
          <w:tcPr>
            <w:tcW w:type="dxa" w:w="2880"/>
          </w:tcPr>
          <w:p>
            <w:r/>
            <w:r>
              <w:t>Dosis duplicada / lote reenviado</w:t>
            </w:r>
          </w:p>
        </w:tc>
        <w:tc>
          <w:tcPr>
            <w:tcW w:type="dxa" w:w="2880"/>
          </w:tcPr>
          <w:p>
            <w:r/>
            <w:r>
              <w:t>✅ Sí lo impide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UNIQUE</w:t>
            </w:r>
            <w:r>
              <w:t xml:space="preserve"> natural (idempotencia, RNF-08)</w:t>
            </w:r>
          </w:p>
        </w:tc>
      </w:tr>
    </w:tbl>
    <w:p/>
    <w:p>
      <w:r>
        <w:t xml:space="preserve">El valor de este cuadro ante un evaluador: demuestra que el equipo </w:t>
      </w:r>
      <w:r>
        <w:rPr>
          <w:b/>
        </w:rPr>
        <w:t>distingue</w:t>
      </w:r>
      <w:r>
        <w:t xml:space="preserve"> lo que la</w:t>
      </w:r>
    </w:p>
    <w:p>
      <w:r>
        <w:t>ingeniería puede garantizar de lo que depende del factor humano, y diseñó para cada caso lo</w:t>
      </w:r>
    </w:p>
    <w:p>
      <w:r>
        <w:t>máximo que la disciplina permite.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5. Resumen de robustez del modelo</w:t>
      </w:r>
    </w:p>
    <w:p>
      <w:pPr>
        <w:pStyle w:val="ListBullet"/>
      </w:pPr>
      <w:r>
        <w:rPr>
          <w:b/>
        </w:rPr>
        <w:t>Integridad referencial:</w:t>
      </w:r>
      <w:r>
        <w:t xml:space="preserve"> todas las FK con política explícita (</w:t>
      </w:r>
      <w:r>
        <w:rPr>
          <w:rFonts w:ascii="Consolas" w:hAnsi="Consolas"/>
          <w:color w:val="C7254E"/>
          <w:sz w:val="18"/>
        </w:rPr>
        <w:t>CASCADE</w:t>
      </w:r>
      <w:r>
        <w:t xml:space="preserve"> / </w:t>
      </w:r>
      <w:r>
        <w:rPr>
          <w:rFonts w:ascii="Consolas" w:hAnsi="Consolas"/>
          <w:color w:val="C7254E"/>
          <w:sz w:val="18"/>
        </w:rPr>
        <w:t>SET NULL</w:t>
      </w:r>
      <w:r>
        <w:t>).</w:t>
      </w:r>
    </w:p>
    <w:p>
      <w:pPr>
        <w:pStyle w:val="ListBullet"/>
      </w:pPr>
      <w:r>
        <w:rPr>
          <w:b/>
        </w:rPr>
        <w:t>Integridad de dominio:</w:t>
      </w:r>
      <w:r>
        <w:t xml:space="preserve"> </w:t>
      </w:r>
      <w:r>
        <w:rPr>
          <w:rFonts w:ascii="Consolas" w:hAnsi="Consolas"/>
          <w:color w:val="C7254E"/>
          <w:sz w:val="18"/>
        </w:rPr>
        <w:t>CHECK</w:t>
      </w:r>
      <w:r>
        <w:t xml:space="preserve"> de estados, rangos, coherencia temporal y enums cerrados.</w:t>
      </w:r>
    </w:p>
    <w:p>
      <w:pPr>
        <w:pStyle w:val="ListBullet"/>
      </w:pPr>
      <w:r>
        <w:rPr>
          <w:b/>
        </w:rPr>
        <w:t>Normalización:</w:t>
      </w:r>
      <w:r>
        <w:t xml:space="preserve"> hasta 2FN, con excepciones técnicas y de atributos variables documentadas.</w:t>
      </w:r>
    </w:p>
    <w:p>
      <w:pPr>
        <w:pStyle w:val="ListBullet"/>
      </w:pPr>
      <w:r>
        <w:rPr>
          <w:b/>
        </w:rPr>
        <w:t>Trazabilidad:</w:t>
      </w:r>
      <w:r>
        <w:t xml:space="preserve"> </w:t>
      </w:r>
      <w:r>
        <w:rPr>
          <w:rFonts w:ascii="Consolas" w:hAnsi="Consolas"/>
          <w:color w:val="C7254E"/>
          <w:sz w:val="18"/>
        </w:rPr>
        <w:t>audit_log</w:t>
      </w:r>
      <w:r>
        <w:t xml:space="preserve"> inmutable (RNF-14) + </w:t>
      </w:r>
      <w:r>
        <w:rPr>
          <w:rFonts w:ascii="Consolas" w:hAnsi="Consolas"/>
          <w:color w:val="C7254E"/>
          <w:sz w:val="18"/>
        </w:rPr>
        <w:t>logged_by</w:t>
      </w:r>
      <w:r>
        <w:t>/</w:t>
      </w:r>
      <w:r>
        <w:rPr>
          <w:rFonts w:ascii="Consolas" w:hAnsi="Consolas"/>
          <w:color w:val="C7254E"/>
          <w:sz w:val="18"/>
        </w:rPr>
        <w:t>administered_at</w:t>
      </w:r>
      <w:r>
        <w:t>.</w:t>
      </w:r>
    </w:p>
    <w:p>
      <w:pPr>
        <w:pStyle w:val="ListBullet"/>
      </w:pPr>
      <w:r>
        <w:rPr>
          <w:b/>
        </w:rPr>
        <w:t>Escalabilidad:</w:t>
      </w:r>
      <w:r>
        <w:t xml:space="preserve"> particionado mensual de </w:t>
      </w:r>
      <w:r>
        <w:rPr>
          <w:rFonts w:ascii="Consolas" w:hAnsi="Consolas"/>
          <w:color w:val="C7254E"/>
          <w:sz w:val="18"/>
        </w:rPr>
        <w:t>vital_readings</w:t>
      </w:r>
      <w:r>
        <w:t xml:space="preserve"> (RNF-07) e idempotencia (RNF-08).</w:t>
      </w:r>
    </w:p>
    <w:p>
      <w:pPr>
        <w:pStyle w:val="ListBullet"/>
      </w:pPr>
      <w:r>
        <w:rPr>
          <w:b/>
        </w:rPr>
        <w:t>Configurabilidad:</w:t>
      </w:r>
      <w:r>
        <w:t xml:space="preserve"> parámetros de negocio en </w:t>
      </w:r>
      <w:r>
        <w:rPr>
          <w:rFonts w:ascii="Consolas" w:hAnsi="Consolas"/>
          <w:color w:val="C7254E"/>
          <w:sz w:val="18"/>
        </w:rPr>
        <w:t>system_parameters</w:t>
      </w:r>
      <w:r>
        <w:t>, fuera del código.</w:t>
      </w:r>
    </w:p>
    <w:p>
      <w:pPr>
        <w:pStyle w:val="ListBullet"/>
      </w:pPr>
      <w:r>
        <w:rPr>
          <w:b/>
        </w:rPr>
        <w:t>Memoria histórica:</w:t>
      </w:r>
      <w:r>
        <w:t xml:space="preserve"> </w:t>
      </w:r>
      <w:r>
        <w:rPr>
          <w:rFonts w:ascii="Consolas" w:hAnsi="Consolas"/>
          <w:color w:val="C7254E"/>
          <w:sz w:val="18"/>
        </w:rPr>
        <w:t>wellbeing_snapshots</w:t>
      </w:r>
      <w:r>
        <w:t xml:space="preserve"> conserva la evolución del bienestar.</w:t>
      </w:r>
    </w:p>
    <w:p>
      <w:pPr>
        <w:pStyle w:val="ListBullet"/>
      </w:pPr>
      <w:r>
        <w:rPr>
          <w:b/>
        </w:rPr>
        <w:t>Análisis de realidad:</w:t>
      </w:r>
      <w:r>
        <w:t xml:space="preserve"> los límites humanos están nombrados y gestionados, no ignorados.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