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Avance Fase 2 — AgeCare (Grupo 1)</w:t>
      </w:r>
    </w:p>
    <w:p>
      <w:r>
        <w:rPr>
          <w:b/>
        </w:rPr>
        <w:t>Capstone APT122 · DUOC UC · Sección 003D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Fecha límite de entrega:</w:t>
      </w:r>
      <w:r>
        <w:t xml:space="preserve"> martes 6 de octubre, 23:59 hrs</w:t>
      </w:r>
    </w:p>
    <w:p>
      <w:r>
        <w:rPr>
          <w:b/>
        </w:rPr>
        <w:t>Repositorio de entrega DUOC:</w:t>
      </w:r>
      <w:r>
        <w:t xml:space="preserve"> https://github.com/Jaacern/G1_CAPSTONE_003D</w:t>
      </w:r>
    </w:p>
    <w:p>
      <w:r>
        <w:rPr>
          <w:b/>
        </w:rPr>
        <w:t>Repositorio técnico (código y BD):</w:t>
      </w:r>
      <w:r>
        <w:t xml:space="preserve"> https://github.com/juanmorar/agecare-backend</w:t>
      </w:r>
    </w:p>
    <w:p>
      <w:r>
        <w:rPr>
          <w:b/>
        </w:rPr>
        <w:t>API desplegada (evidencia en vivo):</w:t>
      </w:r>
      <w:r>
        <w:t xml:space="preserve"> https://agecare-api.javiercerna.dev/docs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Qué es esta carpeta</w:t>
      </w:r>
    </w:p>
    <w:p>
      <w:r>
        <w:t xml:space="preserve">Esta carpeta </w:t>
      </w:r>
      <w:r>
        <w:rPr>
          <w:rFonts w:ascii="Consolas" w:hAnsi="Consolas"/>
          <w:color w:val="C7254E"/>
          <w:sz w:val="18"/>
        </w:rPr>
        <w:t>entrega_fase2/</w:t>
      </w:r>
      <w:r>
        <w:t xml:space="preserve"> contiene </w:t>
      </w:r>
      <w:r>
        <w:rPr>
          <w:b/>
        </w:rPr>
        <w:t>todos los documentos listos</w:t>
      </w:r>
      <w:r>
        <w:t xml:space="preserve"> para subir al repositorio</w:t>
      </w:r>
    </w:p>
    <w:p>
      <w:r>
        <w:t>de entrega DUOC (</w:t>
      </w:r>
      <w:r>
        <w:rPr>
          <w:rFonts w:ascii="Consolas" w:hAnsi="Consolas"/>
          <w:color w:val="C7254E"/>
          <w:sz w:val="18"/>
        </w:rPr>
        <w:t>G1_CAPSTONE_003D</w:t>
      </w:r>
      <w:r>
        <w:t>), ya organizados en la estructura exacta que exige el correo</w:t>
      </w:r>
    </w:p>
    <w:p>
      <w:r>
        <w:t>de la asignatura. Basta copiar el contenido de cada subcarpeta a su carpeta correspondiente en</w:t>
      </w:r>
    </w:p>
    <w:p>
      <w:r>
        <w:t>el repositorio de entrega.</w:t>
      </w:r>
    </w:p>
    <w:p>
      <w:r>
        <w:t xml:space="preserve">El enfoque del proyecto es </w:t>
      </w:r>
      <w:r>
        <w:rPr>
          <w:b/>
        </w:rPr>
        <w:t>Tradicional (relacional)</w:t>
      </w:r>
      <w:r>
        <w:t>, por lo que las evidencias de proyecto</w:t>
      </w:r>
    </w:p>
    <w:p>
      <w:r>
        <w:t>corresponden a: Documento de Requerimientos Funcionales, Modelo Relacional en español y</w:t>
      </w:r>
    </w:p>
    <w:p>
      <w:r>
        <w:t>Diccionario de Datos.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Estructura de la entrega (según el correo)</w:t>
      </w:r>
    </w:p>
    <w:p>
      <w:r>
        <w:t xml:space="preserve">El correo indica subir, dentro de la carpeta </w:t>
      </w:r>
      <w:r>
        <w:rPr>
          <w:rFonts w:ascii="Consolas" w:hAnsi="Consolas"/>
          <w:color w:val="C7254E"/>
          <w:sz w:val="18"/>
        </w:rPr>
        <w:t>Fase 2/</w:t>
      </w:r>
      <w:r>
        <w:t xml:space="preserve"> del repositorio DUOC: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Fase 2/</w:t>
        <w:br/>
        <w:t>├── Evidencias Individuales/   ← evidencia 2.2 de cada integrante</w:t>
        <w:br/>
        <w:t>├── Evidencias Grupales/       ← evidencia 2.4 + planilla de evaluación</w:t>
        <w:br/>
        <w:t>└── Evidencias Proyecto/       ← requerimientos, modelo relacional y diccionario de datos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3. Mapa de archivos: qué va en cada carpeta</w:t>
      </w:r>
    </w:p>
    <w:p>
      <w:pPr>
        <w:pStyle w:val="Heading3"/>
      </w:pPr>
      <w:r>
        <w:t>📁 Evidencias Grupales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en esta carpeta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Corresponde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2.4_GuiaEstudiante_Fase2_DesarrolloProyecto_APT.md</w:t>
            </w:r>
          </w:p>
        </w:tc>
        <w:tc>
          <w:tcPr>
            <w:tcW w:type="dxa" w:w="4320"/>
          </w:tcPr>
          <w:p>
            <w:r/>
            <w:r>
              <w:t xml:space="preserve">Evidencia </w:t>
            </w:r>
            <w:r>
              <w:rPr>
                <w:b/>
              </w:rPr>
              <w:t>2.4</w:t>
            </w:r>
            <w:r>
              <w:t xml:space="preserve"> — Informe de avance (Guía 2). Documento completado por el equipo.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PLANILLA_DE_EVALUACION_AVANCE_FASE2.md</w:t>
            </w:r>
          </w:p>
        </w:tc>
        <w:tc>
          <w:tcPr>
            <w:tcW w:type="dxa" w:w="4320"/>
          </w:tcPr>
          <w:p>
            <w:r/>
            <w:r>
              <w:t>Planilla de evaluación del avance (rúbrica de 8 indicadores).</w:t>
            </w:r>
          </w:p>
        </w:tc>
      </w:tr>
    </w:tbl>
    <w:p/>
    <w:p>
      <w:pPr>
        <w:pStyle w:val="Heading3"/>
      </w:pPr>
      <w:r>
        <w:t>📁 Evidencias Individuales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en esta carpeta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Corresponde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2.2_APT122_AutoevaluacionAvance_Fase2_PLANTILLA.md</w:t>
            </w:r>
          </w:p>
        </w:tc>
        <w:tc>
          <w:tcPr>
            <w:tcW w:type="dxa" w:w="4320"/>
          </w:tcPr>
          <w:p>
            <w:r/>
            <w:r>
              <w:t xml:space="preserve">Evidencia </w:t>
            </w:r>
            <w:r>
              <w:rPr>
                <w:b/>
              </w:rPr>
              <w:t>2.2</w:t>
            </w:r>
            <w:r>
              <w:t xml:space="preserve"> — Autoevaluación. </w:t>
            </w:r>
            <w:r>
              <w:rPr>
                <w:b/>
              </w:rPr>
              <w:t>PLANTILLA</w:t>
            </w:r>
            <w:r>
              <w:t xml:space="preserve">: cada integrante debe generar su propia copia nombrada </w:t>
            </w:r>
            <w:r>
              <w:rPr>
                <w:rFonts w:ascii="Consolas" w:hAnsi="Consolas"/>
                <w:color w:val="C7254E"/>
                <w:sz w:val="18"/>
              </w:rPr>
              <w:t>Apellido_Nombre_2.2_APT122_AutoevaluacionAvance_Fase2</w:t>
            </w:r>
            <w:r>
              <w:t xml:space="preserve">. Son </w:t>
            </w:r>
            <w:r>
              <w:rPr>
                <w:b/>
              </w:rPr>
              <w:t>3 archivos</w:t>
            </w:r>
            <w:r>
              <w:t xml:space="preserve"> (Cerna_Javier, Camus_Benjamín, Mora_Juan).</w:t>
            </w:r>
          </w:p>
        </w:tc>
      </w:tr>
    </w:tbl>
    <w:p/>
    <w:p>
      <w:pPr>
        <w:pStyle w:val="IntenseQuote"/>
      </w:pPr>
      <w:r>
        <w:t xml:space="preserve">⚠️ </w:t>
      </w:r>
      <w:r>
        <w:rPr>
          <w:b/>
        </w:rPr>
        <w:t>Pendiente del equipo:</w:t>
      </w:r>
      <w:r>
        <w:t xml:space="preserve"> las tres autoevaluaciones individuales las completa cada</w:t>
      </w:r>
    </w:p>
    <w:p>
      <w:pPr>
        <w:pStyle w:val="IntenseQuote"/>
      </w:pPr>
      <w:r>
        <w:t>integrante por separado (es evidencia personal). Esta carpeta solo deja la plantilla base.</w:t>
      </w:r>
    </w:p>
    <w:p>
      <w:pPr>
        <w:pStyle w:val="Heading3"/>
      </w:pPr>
      <w:r>
        <w:t>📁 Evidencias Proyecto (enfoque Tradicional / relacional)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en esta carpeta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Corresponde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00_ERS_Simplificado_Fase1.md</w:t>
            </w:r>
          </w:p>
        </w:tc>
        <w:tc>
          <w:tcPr>
            <w:tcW w:type="dxa" w:w="4320"/>
          </w:tcPr>
          <w:p>
            <w:r/>
            <w:r>
              <w:t>ERS de Fase 1 (fuente de los requisitos). Contexto.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01_Documento_Requerimientos_Funcionales.md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Documento de Requerimientos Funcionales</w:t>
            </w:r>
            <w:r>
              <w:t xml:space="preserve"> (RF-01…82, RNF-01…25). </w:t>
            </w:r>
            <w:r>
              <w:rPr>
                <w:i/>
              </w:rPr>
              <w:t>Exigido por el correo.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02_Modelo_Relacional_Definitivo.md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Modelo Relacional en español</w:t>
            </w:r>
            <w:r>
              <w:t xml:space="preserve"> (24 tablas, bloques, matriz de cobertura). </w:t>
            </w:r>
            <w:r>
              <w:rPr>
                <w:i/>
              </w:rPr>
              <w:t>Exigido por el correo.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03_Diccionario_de_Datos.md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Diccionario de Datos</w:t>
            </w:r>
            <w:r>
              <w:t xml:space="preserve"> en español (columna por columna). </w:t>
            </w:r>
            <w:r>
              <w:rPr>
                <w:i/>
              </w:rPr>
              <w:t>Exigido por el correo.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04_Diagrama_ER.dbml</w:t>
            </w:r>
          </w:p>
        </w:tc>
        <w:tc>
          <w:tcPr>
            <w:tcW w:type="dxa" w:w="4320"/>
          </w:tcPr>
          <w:p>
            <w:r/>
            <w:r>
              <w:t>Diagrama Entidad-Relación para dbdiagram.io (exportable a PNG/PDF).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04_Diagrama_ER_Mermaid.md</w:t>
            </w:r>
          </w:p>
        </w:tc>
        <w:tc>
          <w:tcPr>
            <w:tcW w:type="dxa" w:w="4320"/>
          </w:tcPr>
          <w:p>
            <w:r/>
            <w:r>
              <w:t>Diagrama ER que se renderiza directo en GitHub.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05_Normalizacion_2FN.md</w:t>
            </w:r>
          </w:p>
        </w:tc>
        <w:tc>
          <w:tcPr>
            <w:tcW w:type="dxa" w:w="4320"/>
          </w:tcPr>
          <w:p>
            <w:r/>
            <w:r>
              <w:t>Documento de normalización hasta 2FN (respaldo de calidad del diseño).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06_Analisis_de_Realidad_y_Decisiones.md</w:t>
            </w:r>
          </w:p>
        </w:tc>
        <w:tc>
          <w:tcPr>
            <w:tcW w:type="dxa" w:w="4320"/>
          </w:tcPr>
          <w:p>
            <w:r/>
            <w:r>
              <w:t>Análisis de realidad y decisiones de ingeniería (robustez del modelo).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07_Historias_de_Usuario.md</w:t>
            </w:r>
          </w:p>
        </w:tc>
        <w:tc>
          <w:tcPr>
            <w:tcW w:type="dxa" w:w="4320"/>
          </w:tcPr>
          <w:p>
            <w:r/>
            <w:r>
              <w:t>Historias de usuario trazadas a RF y casos de uso.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08_schema_completo.sql</w:t>
            </w:r>
          </w:p>
        </w:tc>
        <w:tc>
          <w:tcPr>
            <w:tcW w:type="dxa" w:w="4320"/>
          </w:tcPr>
          <w:p>
            <w:r/>
            <w:r>
              <w:t>Script SQL ejecutable del modelo completo (implementación verificable).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4. Checklist antes de subir</w:t>
      </w:r>
    </w:p>
    <w:p>
      <w:pPr>
        <w:pStyle w:val="ListBullet"/>
      </w:pPr>
      <w:r>
        <w:t xml:space="preserve">[ ] Copiar las 3 subcarpetas a </w:t>
      </w:r>
      <w:r>
        <w:rPr>
          <w:rFonts w:ascii="Consolas" w:hAnsi="Consolas"/>
          <w:color w:val="C7254E"/>
          <w:sz w:val="18"/>
        </w:rPr>
        <w:t>Fase 2/</w:t>
      </w:r>
      <w:r>
        <w:t xml:space="preserve"> en </w:t>
      </w:r>
      <w:r>
        <w:rPr>
          <w:rFonts w:ascii="Consolas" w:hAnsi="Consolas"/>
          <w:color w:val="C7254E"/>
          <w:sz w:val="18"/>
        </w:rPr>
        <w:t>G1_CAPSTONE_003D</w:t>
      </w:r>
      <w:r>
        <w:t>.</w:t>
      </w:r>
    </w:p>
    <w:p>
      <w:pPr>
        <w:pStyle w:val="ListBullet"/>
      </w:pPr>
      <w:r>
        <w:t xml:space="preserve">[ ] Cada integrante genera y sube su </w:t>
      </w:r>
      <w:r>
        <w:rPr>
          <w:b/>
        </w:rPr>
        <w:t>autoevaluación 2.2 individual</w:t>
      </w:r>
      <w:r>
        <w:t xml:space="preserve"> (3 archivos).</w:t>
      </w:r>
    </w:p>
    <w:p>
      <w:pPr>
        <w:pStyle w:val="ListBullet"/>
      </w:pPr>
      <w:r>
        <w:t xml:space="preserve">[ ] </w:t>
      </w:r>
      <w:r>
        <w:rPr>
          <w:b/>
        </w:rPr>
        <w:t>Benjamín Camus</w:t>
      </w:r>
      <w:r>
        <w:t xml:space="preserve"> sube sus commits de arquitectura de datos al repositorio técnico, para</w:t>
      </w:r>
    </w:p>
    <w:p>
      <w:r>
        <w:t>evidenciar la participación equitativa de los 3 integrantes (indicador 7 de la rúbrica).</w:t>
      </w:r>
    </w:p>
    <w:p>
      <w:pPr>
        <w:pStyle w:val="ListBullet"/>
      </w:pPr>
      <w:r>
        <w:t>[ ] Verificar que el enlace a la API (</w:t>
      </w:r>
      <w:r>
        <w:rPr>
          <w:rFonts w:ascii="Consolas" w:hAnsi="Consolas"/>
          <w:color w:val="C7254E"/>
          <w:sz w:val="18"/>
        </w:rPr>
        <w:t>agecare-api.javiercerna.dev</w:t>
      </w:r>
      <w:r>
        <w:t>) esté activo durante la</w:t>
      </w:r>
    </w:p>
    <w:p>
      <w:r>
        <w:t>evaluación como evidencia en vivo.</w:t>
      </w:r>
    </w:p>
    <w:p>
      <w:pPr>
        <w:pStyle w:val="ListBullet"/>
      </w:pPr>
      <w:r>
        <w:t>[ ] (Opcional) Exportar el diagrama ER a PNG desde dbdiagram.io para incluirlo como imagen.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5. Relación con la Fase 1 (congruencia)</w:t>
      </w:r>
    </w:p>
    <w:p>
      <w:pPr>
        <w:pStyle w:val="ListBullet"/>
      </w:pPr>
      <w:r>
        <w:t xml:space="preserve">Las evidencias de proyecto se construyen sobre el </w:t>
      </w:r>
      <w:r>
        <w:rPr>
          <w:b/>
        </w:rPr>
        <w:t>ERS aprobado en Fase 1</w:t>
      </w:r>
      <w:r>
        <w:t xml:space="preserve"> (misma</w:t>
      </w:r>
    </w:p>
    <w:p>
      <w:r>
        <w:t>numeración RF/RNF).</w:t>
      </w:r>
    </w:p>
    <w:p>
      <w:pPr>
        <w:pStyle w:val="ListBullet"/>
      </w:pPr>
      <w:r>
        <w:t xml:space="preserve">El informe de avance (2.4) mantiene </w:t>
      </w:r>
      <w:r>
        <w:rPr>
          <w:b/>
        </w:rPr>
        <w:t>objetivos y metodología sin cambios</w:t>
      </w:r>
      <w:r>
        <w:t>, declarando la</w:t>
      </w:r>
    </w:p>
    <w:p>
      <w:r>
        <w:t>única corrección de redacción (persistencia de datos), documentada en</w:t>
      </w:r>
    </w:p>
    <w:p>
      <w:r>
        <w:rPr>
          <w:rFonts w:ascii="Consolas" w:hAnsi="Consolas"/>
          <w:color w:val="C7254E"/>
          <w:sz w:val="18"/>
        </w:rPr>
        <w:t>docs/CHANGELOG_Correcciones_Fase1.md</w:t>
      </w:r>
      <w:r>
        <w:t xml:space="preserve"> del repositorio técnico.</w:t>
      </w:r>
    </w:p>
    <w:p>
      <w:pPr>
        <w:pStyle w:val="ListBullet"/>
      </w:pPr>
      <w:r>
        <w:t>El cronograma y la metodología en cascada se respetan tal como fueron definidos en Fase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