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5A88"/>
          <w:sz w:val="60"/>
        </w:rPr>
        <w:t>AgeCare</w:t>
      </w:r>
    </w:p>
    <w:p>
      <w:pPr>
        <w:jc w:val="center"/>
      </w:pPr>
      <w:r>
        <w:rPr>
          <w:i/>
          <w:color w:val="595959"/>
          <w:sz w:val="24"/>
        </w:rPr>
        <w:t>Plataforma digital integral de cuidado de adultos mayores</w:t>
      </w:r>
    </w:p>
    <w:p/>
    <w:p>
      <w:pPr>
        <w:jc w:val="center"/>
      </w:pPr>
      <w:r>
        <w:rPr>
          <w:b/>
          <w:sz w:val="36"/>
        </w:rPr>
        <w:t>Guía 2. Desarrollo Proyecto APT — Informe de Avance (Fase 2)</w:t>
      </w:r>
    </w:p>
    <w:p>
      <w:pPr>
        <w:jc w:val="center"/>
      </w:pPr>
      <w:r>
        <w:rPr>
          <w:color w:val="595959"/>
          <w:sz w:val="24"/>
        </w:rPr>
        <w:t>Avance Fase 2 · Diseño del Sistema</w:t>
      </w:r>
    </w:p>
    <w:p/>
    <w:p/>
    <w:p/>
    <w:p/>
    <w:p/>
    <w:p/>
    <w:p>
      <w:pPr>
        <w:jc w:val="center"/>
      </w:pPr>
      <w:r>
        <w:rPr>
          <w:sz w:val="22"/>
        </w:rPr>
        <w:t>Proyecto APT · Capstone PTY4614</w:t>
      </w:r>
    </w:p>
    <w:p>
      <w:pPr>
        <w:jc w:val="center"/>
      </w:pPr>
      <w:r>
        <w:rPr>
          <w:sz w:val="22"/>
        </w:rPr>
        <w:t>Duoc UC · Escuela de Informática y Telecomunicaciones · Sede San Andrés de Concepción</w:t>
      </w:r>
    </w:p>
    <w:p>
      <w:pPr>
        <w:jc w:val="center"/>
      </w:pPr>
      <w:r>
        <w:rPr>
          <w:sz w:val="22"/>
        </w:rPr>
        <w:t>Empresa contraparte: Alloxentric</w:t>
      </w:r>
    </w:p>
    <w:p>
      <w:pPr>
        <w:jc w:val="center"/>
      </w:pPr>
      <w:r>
        <w:rPr>
          <w:sz w:val="22"/>
        </w:rPr>
        <w:t>Equipo: Javier Cerna Chávez · Benjamín Camus · Juan Mora</w:t>
      </w:r>
    </w:p>
    <w:p>
      <w:pPr>
        <w:jc w:val="center"/>
      </w:pPr>
      <w:r>
        <w:rPr>
          <w:sz w:val="22"/>
        </w:rPr>
        <w:t>Docentes: Jazna Meza Hidalgo · Juan Pablo Mellado Alarcón</w:t>
      </w:r>
    </w:p>
    <w:p>
      <w:r>
        <w:br w:type="page"/>
      </w:r>
    </w:p>
    <w:p>
      <w:r>
        <w:rPr>
          <w:b/>
          <w:color w:val="2E5A88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A0A0A0"/>
          <w:sz w:val="16"/>
        </w:rPr>
        <w:t>(Clic derecho → Actualizar campos para numerar el índice)</w:t>
      </w:r>
    </w:p>
    <w:p>
      <w:r>
        <w:br w:type="page"/>
      </w:r>
    </w:p>
    <w:p>
      <w:pPr>
        <w:pStyle w:val="Heading1"/>
      </w:pPr>
      <w:r>
        <w:t>Guía 2. Desarrollo Proyecto APT — Informe de Avance (Fase 2)</w:t>
      </w:r>
    </w:p>
    <w:p>
      <w:r>
        <w:rPr>
          <w:b/>
        </w:rPr>
        <w:t>Asignatura:</w:t>
      </w:r>
      <w:r>
        <w:t xml:space="preserve"> Capstone · PTY4614</w:t>
      </w:r>
    </w:p>
    <w:p>
      <w:r>
        <w:rPr>
          <w:b/>
        </w:rPr>
        <w:t>Proyecto:</w:t>
      </w:r>
      <w:r>
        <w:t xml:space="preserve"> AgeCare — Plataforma digital integral de cuidado de adultos mayores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Carrera:</w:t>
      </w:r>
      <w:r>
        <w:t xml:space="preserve"> Ingeniería en Informática · </w:t>
      </w:r>
      <w:r>
        <w:rPr>
          <w:b/>
        </w:rPr>
        <w:t>Sede:</w:t>
      </w:r>
      <w:r>
        <w:t xml:space="preserve"> San Andrés</w:t>
      </w:r>
    </w:p>
    <w:p>
      <w:r>
        <w:rPr>
          <w:b/>
        </w:rPr>
        <w:t>Metodología:</w:t>
      </w:r>
      <w:r>
        <w:t xml:space="preserve"> Enfoque Tradicional (Cascada)</w:t>
      </w:r>
    </w:p>
    <w:p>
      <w:r>
        <w:rPr>
          <w:b/>
        </w:rPr>
        <w:t>Repositorio:</w:t>
      </w:r>
      <w:r>
        <w:t xml:space="preserve"> https://github.com/juanmorar/agecare-backend</w:t>
      </w:r>
    </w:p>
    <w:p>
      <w:r>
        <w:rPr>
          <w:b/>
        </w:rPr>
        <w:t>API desplegada (evidencia en vivo):</w:t>
      </w:r>
      <w:r>
        <w:t xml:space="preserve"> https://agecare-api.javiercerna.dev/docs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Resumen de avance del Proyecto APT</w:t>
      </w:r>
    </w:p>
    <w:p>
      <w:r>
        <w:t xml:space="preserve">Durante esta fase el equipo ejecutó las etapas de </w:t>
      </w:r>
      <w:r>
        <w:rPr>
          <w:b/>
        </w:rPr>
        <w:t>Análisis y Definición de Requisitos</w:t>
      </w:r>
      <w:r>
        <w:t xml:space="preserve"> y</w:t>
      </w:r>
    </w:p>
    <w:p>
      <w:r>
        <w:rPr>
          <w:b/>
        </w:rPr>
        <w:t>Diseño del Sistema</w:t>
      </w:r>
      <w:r>
        <w:t xml:space="preserve"> del plan en cascada, y dio inicio a la </w:t>
      </w:r>
      <w:r>
        <w:rPr>
          <w:b/>
        </w:rPr>
        <w:t>Implementación</w:t>
      </w:r>
      <w:r>
        <w:t>.</w:t>
      </w:r>
    </w:p>
    <w:p>
      <w:r>
        <w:rPr>
          <w:b/>
        </w:rPr>
        <w:t>Alcance del proyecto y su doble contexto.</w:t>
      </w:r>
      <w:r>
        <w:t xml:space="preserve"> El Proyecto APT se desarrolla como una **solución</w:t>
      </w:r>
    </w:p>
    <w:p>
      <w:r>
        <w:t>full stack** completa (backend en FastAPI + base de datos PostgreSQL + aplicación móvil en</w:t>
      </w:r>
    </w:p>
    <w:p>
      <w:r>
        <w:t>Flutter con las vistas de los tres roles), tal como lo exige el perfil de egreso y lo refleja el</w:t>
      </w:r>
    </w:p>
    <w:p>
      <w:r>
        <w:t>cronograma en cascada de la Fase 1 (etapas de backend en S7–S11 y de frontend móvil en S12–S14).</w:t>
      </w:r>
    </w:p>
    <w:p>
      <w:r>
        <w:t>Este alcance full stack es el que se entrega y evalúa en el marco académico de DUOC UC.</w:t>
      </w:r>
    </w:p>
    <w:p>
      <w:r>
        <w:t xml:space="preserve">En paralelo, el equipo colabora con la empresa </w:t>
      </w:r>
      <w:r>
        <w:rPr>
          <w:b/>
        </w:rPr>
        <w:t>Alloxentric</w:t>
      </w:r>
      <w:r>
        <w:t xml:space="preserve"> —de la cual proviene la</w:t>
      </w:r>
    </w:p>
    <w:p>
      <w:r>
        <w:t>especificación funcional del producto—, aportando principalmente el desarrollo del **backend y</w:t>
      </w:r>
    </w:p>
    <w:p>
      <w:r>
        <w:t>la base de datos** que dan servicio a todos los roles. Esta relación con una contraparte real es</w:t>
      </w:r>
    </w:p>
    <w:p>
      <w:r>
        <w:t xml:space="preserve">la que justifica dos decisiones de Fase 1: el uso de una </w:t>
      </w:r>
      <w:r>
        <w:rPr>
          <w:b/>
        </w:rPr>
        <w:t>metodología en cascada</w:t>
      </w:r>
      <w:r>
        <w:t xml:space="preserve"> (los</w:t>
      </w:r>
    </w:p>
    <w:p>
      <w:r>
        <w:t xml:space="preserve">requisitos llegan estables y documentados desde la empresa) y el </w:t>
      </w:r>
      <w:r>
        <w:rPr>
          <w:b/>
        </w:rPr>
        <w:t>cronograma secuencial</w:t>
      </w:r>
      <w:r>
        <w:t xml:space="preserve"> que</w:t>
      </w:r>
    </w:p>
    <w:p>
      <w:r>
        <w:t>primero asienta el núcleo de datos y backend, y luego construye la capa de presentación.</w:t>
      </w:r>
    </w:p>
    <w:p>
      <w:r>
        <w:t xml:space="preserve">El avance de esta fecha se concentra, por tanto, en las capas de </w:t>
      </w:r>
      <w:r>
        <w:rPr>
          <w:b/>
        </w:rPr>
        <w:t>datos y backend</w:t>
      </w:r>
      <w:r>
        <w:t xml:space="preserve"> —la base</w:t>
      </w:r>
    </w:p>
    <w:p>
      <w:r>
        <w:t>sobre la que se levantará el frontend en las etapas siguientes del cronograma—, sin que ello</w:t>
      </w:r>
    </w:p>
    <w:p>
      <w:r>
        <w:t>reduzca el alcance full stack comprometido para el cierre del proyecto.</w:t>
      </w:r>
    </w:p>
    <w:p>
      <w:r>
        <w:t>Concretamente, se completaron las siguientes actividades:</w:t>
      </w:r>
    </w:p>
    <w:p>
      <w:pPr>
        <w:pStyle w:val="ListBullet"/>
      </w:pPr>
      <w:r>
        <w:rPr>
          <w:b/>
        </w:rPr>
        <w:t>Levantamiento y consolidación de requisitos (ERS simplificado):</w:t>
      </w:r>
      <w:r>
        <w:t xml:space="preserve"> se formalizaron 82</w:t>
      </w:r>
    </w:p>
    <w:p>
      <w:r>
        <w:t>requisitos funcionales (RF-01 a RF-82) y 25 requisitos no funcionales (RNF-01 a RNF-25),</w:t>
      </w:r>
    </w:p>
    <w:p>
      <w:r>
        <w:t>además de 7 casos de uso. Este documento es el contrato de alcance del proyecto.</w:t>
      </w:r>
    </w:p>
    <w:p>
      <w:pPr>
        <w:pStyle w:val="ListBullet"/>
      </w:pPr>
      <w:r>
        <w:rPr>
          <w:b/>
        </w:rPr>
        <w:t>Diseño del modelo de datos definitivo:</w:t>
      </w:r>
      <w:r>
        <w:t xml:space="preserve"> se diseñó e implementó en PostgreSQL un modelo</w:t>
      </w:r>
    </w:p>
    <w:p>
      <w:r>
        <w:t>relacional normalizado hasta la Segunda Forma Normal (2FN), compuesto por 24 tablas, con</w:t>
      </w:r>
    </w:p>
    <w:p>
      <w:r>
        <w:t>integridad referencial completa, restricciones de dominio (CHECK), índices, triggers y</w:t>
      </w:r>
    </w:p>
    <w:p>
      <w:r>
        <w:t>particionamiento por tiempo para la telemetría de signos vitales.</w:t>
      </w:r>
    </w:p>
    <w:p>
      <w:pPr>
        <w:pStyle w:val="ListBullet"/>
      </w:pPr>
      <w:r>
        <w:rPr>
          <w:b/>
        </w:rPr>
        <w:t>Implementación del núcleo de salud (backend):</w:t>
      </w:r>
      <w:r>
        <w:t xml:space="preserve"> se desarrolló la API REST en FastAPI con</w:t>
      </w:r>
    </w:p>
    <w:p>
      <w:r>
        <w:t>los módulos de autenticación, pacientes y círculo de cuidado, signos vitales y semáforo,</w:t>
      </w:r>
    </w:p>
    <w:p>
      <w:r>
        <w:t>medicamentos y adherencia, y alertas/emergencias.</w:t>
      </w:r>
    </w:p>
    <w:p>
      <w:pPr>
        <w:pStyle w:val="ListBullet"/>
      </w:pPr>
      <w:r>
        <w:rPr>
          <w:b/>
        </w:rPr>
        <w:t>Despliegue en infraestructura real:</w:t>
      </w:r>
      <w:r>
        <w:t xml:space="preserve"> la API se encuentra publicada y accesible mediante un</w:t>
      </w:r>
    </w:p>
    <w:p>
      <w:r>
        <w:t>dominio propio con túnel Cloudflare y documentación interactiva (OpenAPI/Swagger).</w:t>
      </w:r>
    </w:p>
    <w:p>
      <w:pPr>
        <w:pStyle w:val="ListBullet"/>
      </w:pPr>
      <w:r>
        <w:rPr>
          <w:b/>
        </w:rPr>
        <w:t>Análisis de realidad y endurecimiento del modelo:</w:t>
      </w:r>
      <w:r>
        <w:t xml:space="preserve"> se realizó una revisión de ingeniería</w:t>
      </w:r>
    </w:p>
    <w:p>
      <w:r>
        <w:t>que anticipa escenarios del mundo real (fallo del wearable, registro tardío de dosis,</w:t>
      </w:r>
    </w:p>
    <w:p>
      <w:r>
        <w:t>trazabilidad de responsabilidad), incorporando tablas de auditoría, parámetros de sistema,</w:t>
      </w:r>
    </w:p>
    <w:p>
      <w:r>
        <w:t>historización del bienestar y soporte del modelo freemium.</w:t>
      </w:r>
    </w:p>
    <w:p>
      <w:r>
        <w:rPr>
          <w:b/>
        </w:rPr>
        <w:t>Objetivos específicos cumplidos a la fecha</w:t>
      </w:r>
      <w:r>
        <w:t xml:space="preserve"> (según los definidos en Fase 1, basados en el</w:t>
      </w:r>
    </w:p>
    <w:p>
      <w:r>
        <w:t>ERS de Alloxentric):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Objetivo específico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>OE-1 Expediente único y semáforo de bienestar multi-paciente</w:t>
            </w:r>
          </w:p>
        </w:tc>
        <w:tc>
          <w:tcPr>
            <w:tcW w:type="dxa" w:w="2880"/>
          </w:tcPr>
          <w:p>
            <w:r/>
            <w:r>
              <w:t>✅ Núcleo cubierto</w:t>
            </w:r>
          </w:p>
        </w:tc>
        <w:tc>
          <w:tcPr>
            <w:tcW w:type="dxa" w:w="2880"/>
          </w:tcPr>
          <w:p>
            <w:r/>
            <w:r>
              <w:t xml:space="preserve">Tablas </w:t>
            </w:r>
            <w:r>
              <w:rPr>
                <w:rFonts w:ascii="Consolas" w:hAnsi="Consolas"/>
                <w:color w:val="C7254E"/>
                <w:sz w:val="18"/>
              </w:rPr>
              <w:t>patients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wellbeing_snapshots</w:t>
            </w:r>
            <w:r>
              <w:t>; endpoints de vitals y semáforo</w:t>
            </w:r>
          </w:p>
        </w:tc>
      </w:tr>
      <w:tr>
        <w:tc>
          <w:tcPr>
            <w:tcW w:type="dxa" w:w="2880"/>
          </w:tcPr>
          <w:p>
            <w:r/>
            <w:r>
              <w:t>OE-2 Alertas en tiempo real y botón de emergencia</w:t>
            </w:r>
          </w:p>
        </w:tc>
        <w:tc>
          <w:tcPr>
            <w:tcW w:type="dxa" w:w="2880"/>
          </w:tcPr>
          <w:p>
            <w:r/>
            <w:r>
              <w:t>✅ Cubierto</w:t>
            </w:r>
          </w:p>
        </w:tc>
        <w:tc>
          <w:tcPr>
            <w:tcW w:type="dxa" w:w="2880"/>
          </w:tcPr>
          <w:p>
            <w:r/>
            <w:r>
              <w:t xml:space="preserve">Módulo 9 (alertas, SOS), tablas </w:t>
            </w:r>
            <w:r>
              <w:rPr>
                <w:rFonts w:ascii="Consolas" w:hAnsi="Consolas"/>
                <w:color w:val="C7254E"/>
                <w:sz w:val="18"/>
              </w:rPr>
              <w:t>alerts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alert_deliveries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sos_events</w:t>
            </w:r>
          </w:p>
        </w:tc>
      </w:tr>
      <w:tr>
        <w:tc>
          <w:tcPr>
            <w:tcW w:type="dxa" w:w="2880"/>
          </w:tcPr>
          <w:p>
            <w:r/>
            <w:r>
              <w:t>OE-3 Ciclo completo de medicación y adherencia</w:t>
            </w:r>
          </w:p>
        </w:tc>
        <w:tc>
          <w:tcPr>
            <w:tcW w:type="dxa" w:w="2880"/>
          </w:tcPr>
          <w:p>
            <w:r/>
            <w:r>
              <w:t>✅ Cubierto (OCR pendiente)</w:t>
            </w:r>
          </w:p>
        </w:tc>
        <w:tc>
          <w:tcPr>
            <w:tcW w:type="dxa" w:w="2880"/>
          </w:tcPr>
          <w:p>
            <w:r/>
            <w:r>
              <w:t xml:space="preserve">Módulo 6, tablas </w:t>
            </w:r>
            <w:r>
              <w:rPr>
                <w:rFonts w:ascii="Consolas" w:hAnsi="Consolas"/>
                <w:color w:val="C7254E"/>
                <w:sz w:val="18"/>
              </w:rPr>
              <w:t>medications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</w:tr>
      <w:tr>
        <w:tc>
          <w:tcPr>
            <w:tcW w:type="dxa" w:w="2880"/>
          </w:tcPr>
          <w:p>
            <w:r/>
            <w:r>
              <w:t>OE-4 Comunicación y asistente IA</w:t>
            </w:r>
          </w:p>
        </w:tc>
        <w:tc>
          <w:tcPr>
            <w:tcW w:type="dxa" w:w="2880"/>
          </w:tcPr>
          <w:p>
            <w:r/>
            <w:r>
              <w:t>⏳ Fase 2 (etapa posterior)</w:t>
            </w:r>
          </w:p>
        </w:tc>
        <w:tc>
          <w:tcPr>
            <w:tcW w:type="dxa" w:w="2880"/>
          </w:tcPr>
          <w:p>
            <w:r/>
            <w:r>
              <w:t>Declarado y trazado en el ERS</w:t>
            </w:r>
          </w:p>
        </w:tc>
      </w:tr>
      <w:tr>
        <w:tc>
          <w:tcPr>
            <w:tcW w:type="dxa" w:w="2880"/>
          </w:tcPr>
          <w:p>
            <w:r/>
            <w:r>
              <w:t>OE-5 Experiencia del adulto mayor (incl. Director Musical)</w:t>
            </w:r>
          </w:p>
        </w:tc>
        <w:tc>
          <w:tcPr>
            <w:tcW w:type="dxa" w:w="2880"/>
          </w:tcPr>
          <w:p>
            <w:r/>
            <w:r>
              <w:t>⏳ Fase 2 (etapa posterior)</w:t>
            </w:r>
          </w:p>
        </w:tc>
        <w:tc>
          <w:tcPr>
            <w:tcW w:type="dxa" w:w="2880"/>
          </w:tcPr>
          <w:p>
            <w:r/>
            <w:r>
              <w:t>Declarado; depende de servicios de Alloxentric</w:t>
            </w:r>
          </w:p>
        </w:tc>
      </w:tr>
    </w:tbl>
    <w:p/>
    <w:p>
      <w:r>
        <w:t xml:space="preserve">El avance se concentró en el </w:t>
      </w:r>
      <w:r>
        <w:rPr>
          <w:b/>
        </w:rPr>
        <w:t>núcleo de salud</w:t>
      </w:r>
      <w:r>
        <w:t xml:space="preserve"> (RF-01 a RF-33 y RF-44 a RF-52), que es la</w:t>
      </w:r>
    </w:p>
    <w:p>
      <w:r>
        <w:t>prioridad del proyecto y la base sobre la cual se construyen los módulos restantes.</w:t>
      </w:r>
    </w:p>
    <w:p>
      <w:pPr>
        <w:pStyle w:val="Heading3"/>
      </w:pPr>
      <w:r>
        <w:t>Objetivos (ajuste)</w:t>
      </w:r>
    </w:p>
    <w:p>
      <w:r>
        <w:t>No se realizaron ajustes a los objetivos definidos en la Fase 1. Los objetivos general y</w:t>
      </w:r>
    </w:p>
    <w:p>
      <w:r>
        <w:t>específicos se mantienen íntegros, ya que el alcance provino de una especificación estable</w:t>
      </w:r>
    </w:p>
    <w:p>
      <w:r>
        <w:t xml:space="preserve">entregada por la contraparte. </w:t>
      </w:r>
      <w:r>
        <w:rPr>
          <w:b/>
        </w:rPr>
        <w:t>Se conserva la decisión de Fase 1</w:t>
      </w:r>
      <w:r>
        <w:t xml:space="preserve"> de documentar las métricas</w:t>
      </w:r>
    </w:p>
    <w:p>
      <w:r>
        <w:t>cuantitativas de los objetivos (reducción de tiempos de respuesta, adherencia, adopción,</w:t>
      </w:r>
    </w:p>
    <w:p>
      <w:r>
        <w:t xml:space="preserve">conversión y disponibilidad) con </w:t>
      </w:r>
      <w:r>
        <w:rPr>
          <w:b/>
        </w:rPr>
        <w:t>orientación de análisis de negocio</w:t>
      </w:r>
      <w:r>
        <w:t>: representan la</w:t>
      </w:r>
    </w:p>
    <w:p>
      <w:r>
        <w:t>proyección del producto en operación real a futuro, no métricas medibles dentro del alcance</w:t>
      </w:r>
    </w:p>
    <w:p>
      <w:r>
        <w:t>académico del proyecto de título.</w:t>
      </w:r>
    </w:p>
    <w:p>
      <w:pPr>
        <w:pStyle w:val="Heading3"/>
      </w:pPr>
      <w:r>
        <w:t>Metodología (ajuste)</w:t>
      </w:r>
    </w:p>
    <w:p>
      <w:r>
        <w:t xml:space="preserve">No se realizaron ajustes a la metodología. Se mantiene el </w:t>
      </w:r>
      <w:r>
        <w:rPr>
          <w:b/>
        </w:rPr>
        <w:t>Enfoque Tradicional (Cascada)</w:t>
      </w:r>
    </w:p>
    <w:p>
      <w:r>
        <w:t>definido en Fase 1, con sus cinco etapas secuenciales (Análisis → Diseño → Implementación →</w:t>
      </w:r>
    </w:p>
    <w:p>
      <w:r>
        <w:t>Pruebas → Despliegue). La naturaleza del proyecto —requisitos estables y documentación rigurosa</w:t>
      </w:r>
    </w:p>
    <w:p>
      <w:r>
        <w:t>exigida académicamente— sigue justificando este enfoque. Internamente, y de forma transparente,</w:t>
      </w:r>
    </w:p>
    <w:p>
      <w:r>
        <w:t>el equipo coordina sus entregas con la empresa en ciclos cortos; sin embargo, el marco formal de</w:t>
      </w:r>
    </w:p>
    <w:p>
      <w:r>
        <w:t>titulación y de este informe es Cascada, y así se reporta el avance.</w:t>
      </w:r>
    </w:p>
    <w:p>
      <w:pPr>
        <w:pStyle w:val="IntenseQuote"/>
      </w:pPr>
      <w:r>
        <w:rPr>
          <w:b/>
        </w:rPr>
        <w:t>Nota de corrección respecto a Fase 1:</w:t>
      </w:r>
      <w:r>
        <w:t xml:space="preserve"> en la Guía 1 se describió la persistencia como</w:t>
      </w:r>
    </w:p>
    <w:p>
      <w:pPr>
        <w:pStyle w:val="IntenseQuote"/>
      </w:pPr>
      <w:r>
        <w:t>"híbrida / relacional y documental". Tras el diseño definitivo se corrigió esa descripción:</w:t>
      </w:r>
    </w:p>
    <w:p>
      <w:pPr>
        <w:pStyle w:val="IntenseQuote"/>
      </w:pPr>
      <w:r>
        <w:t xml:space="preserve">el modelo es </w:t>
      </w:r>
      <w:r>
        <w:rPr>
          <w:b/>
        </w:rPr>
        <w:t>íntegramente relacional en PostgreSQL, normalizado hasta 2FN</w:t>
      </w:r>
      <w:r>
        <w:t>. Los pocos</w:t>
      </w:r>
    </w:p>
    <w:p>
      <w:pPr>
        <w:pStyle w:val="IntenseQuote"/>
      </w:pPr>
      <w:r>
        <w:t xml:space="preserve">campos </w:t>
      </w:r>
      <w:r>
        <w:rPr>
          <w:rFonts w:ascii="Consolas" w:hAnsi="Consolas"/>
          <w:color w:val="C7254E"/>
          <w:sz w:val="18"/>
        </w:rPr>
        <w:t>jsonb</w:t>
      </w:r>
      <w:r>
        <w:t xml:space="preserve"> presentes corresponden a atributos de estructura variable y están documentados</w:t>
      </w:r>
    </w:p>
    <w:p>
      <w:pPr>
        <w:pStyle w:val="IntenseQuote"/>
      </w:pPr>
      <w:r>
        <w:t>como excepción justificada. Esta corrección se detalla en el apartado 3.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Evidencias de avance</w:t>
      </w:r>
    </w:p>
    <w:p>
      <w:r>
        <w:t xml:space="preserve">Las evidencias de esta fase están </w:t>
      </w:r>
      <w:r>
        <w:rPr>
          <w:b/>
        </w:rPr>
        <w:t>todas versionadas en Git</w:t>
      </w:r>
      <w:r>
        <w:t xml:space="preserve"> y, en el caso de la API,</w:t>
      </w:r>
    </w:p>
    <w:p>
      <w:r>
        <w:t>desplegadas y accesibles públicamente. Cada evidencia se eligió por dar cuenta verificable de</w:t>
      </w:r>
    </w:p>
    <w:p>
      <w:r>
        <w:t>una etapa del plan en cascada.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Ubicación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demuestra</w:t>
            </w:r>
          </w:p>
        </w:tc>
      </w:tr>
      <w:tr>
        <w:tc>
          <w:tcPr>
            <w:tcW w:type="dxa" w:w="2160"/>
          </w:tcPr>
          <w:p>
            <w:r/>
            <w:r>
              <w:t>E1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Documento de Requerimientos (ERS)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docs/Documento de Requerimientos (ERS simplificado).md</w:t>
            </w:r>
          </w:p>
        </w:tc>
        <w:tc>
          <w:tcPr>
            <w:tcW w:type="dxa" w:w="2160"/>
          </w:tcPr>
          <w:p>
            <w:r/>
            <w:r>
              <w:t>Etapa de Análisis: 82 RF, 25 RNF, 7 casos de uso. Contrato de alcance.</w:t>
            </w:r>
          </w:p>
        </w:tc>
      </w:tr>
      <w:tr>
        <w:tc>
          <w:tcPr>
            <w:tcW w:type="dxa" w:w="2160"/>
          </w:tcPr>
          <w:p>
            <w:r/>
            <w:r>
              <w:t>E2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Modelo de datos definitivo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docs/03_Modelo_de_Datos_Definitivo_v1.md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sql/*.sql</w:t>
            </w:r>
          </w:p>
        </w:tc>
        <w:tc>
          <w:tcPr>
            <w:tcW w:type="dxa" w:w="2160"/>
          </w:tcPr>
          <w:p>
            <w:r/>
            <w:r>
              <w:t>Etapa de Diseño: 24 tablas, 2FN, integridad referencial.</w:t>
            </w:r>
          </w:p>
        </w:tc>
      </w:tr>
      <w:tr>
        <w:tc>
          <w:tcPr>
            <w:tcW w:type="dxa" w:w="2160"/>
          </w:tcPr>
          <w:p>
            <w:r/>
            <w:r>
              <w:t>E3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Script SQL ejecutable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sql/schema/000_schema_completo.sql</w:t>
            </w:r>
            <w:r>
              <w:t xml:space="preserve"> + 22 scripts numerados</w:t>
            </w:r>
          </w:p>
        </w:tc>
        <w:tc>
          <w:tcPr>
            <w:tcW w:type="dxa" w:w="2160"/>
          </w:tcPr>
          <w:p>
            <w:r/>
            <w:r>
              <w:t>Implementación verificable de la BD; reconstruible desde cero.</w:t>
            </w:r>
          </w:p>
        </w:tc>
      </w:tr>
      <w:tr>
        <w:tc>
          <w:tcPr>
            <w:tcW w:type="dxa" w:w="2160"/>
          </w:tcPr>
          <w:p>
            <w:r/>
            <w:r>
              <w:t>E4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Diagramas Entidad-Relación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docs/ER_AgeCare.dbml</w:t>
            </w:r>
            <w:r>
              <w:t xml:space="preserve"> · </w:t>
            </w:r>
            <w:r>
              <w:rPr>
                <w:rFonts w:ascii="Consolas" w:hAnsi="Consolas"/>
                <w:color w:val="C7254E"/>
                <w:sz w:val="18"/>
              </w:rPr>
              <w:t>docs/ER_AgeCare_Mermaid.md</w:t>
            </w:r>
          </w:p>
        </w:tc>
        <w:tc>
          <w:tcPr>
            <w:tcW w:type="dxa" w:w="2160"/>
          </w:tcPr>
          <w:p>
            <w:r/>
            <w:r>
              <w:t>Diseño visual del modelo (dbdiagram.io y Mermaid).</w:t>
            </w:r>
          </w:p>
        </w:tc>
      </w:tr>
      <w:tr>
        <w:tc>
          <w:tcPr>
            <w:tcW w:type="dxa" w:w="2160"/>
          </w:tcPr>
          <w:p>
            <w:r/>
            <w:r>
              <w:t>E5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API REST desplegada</w:t>
            </w:r>
          </w:p>
        </w:tc>
        <w:tc>
          <w:tcPr>
            <w:tcW w:type="dxa" w:w="2160"/>
          </w:tcPr>
          <w:p>
            <w:r/>
            <w:r>
              <w:t>https://agecare-api.javiercerna.dev/docs</w:t>
            </w:r>
          </w:p>
        </w:tc>
        <w:tc>
          <w:tcPr>
            <w:tcW w:type="dxa" w:w="2160"/>
          </w:tcPr>
          <w:p>
            <w:r/>
            <w:r>
              <w:t>Implementación del backend operando en infraestructura real.</w:t>
            </w:r>
          </w:p>
        </w:tc>
      </w:tr>
      <w:tr>
        <w:tc>
          <w:tcPr>
            <w:tcW w:type="dxa" w:w="2160"/>
          </w:tcPr>
          <w:p>
            <w:r/>
            <w:r>
              <w:t>E6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Documento de normalización 2FN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docs/Normalizacion_2FN_AgeCare.md</w:t>
            </w:r>
          </w:p>
        </w:tc>
        <w:tc>
          <w:tcPr>
            <w:tcW w:type="dxa" w:w="2160"/>
          </w:tcPr>
          <w:p>
            <w:r/>
            <w:r>
              <w:t>Rigor de diseño: 15 hallazgos, 11 corregidos, 4 excepciones justificadas.</w:t>
            </w:r>
          </w:p>
        </w:tc>
      </w:tr>
      <w:tr>
        <w:tc>
          <w:tcPr>
            <w:tcW w:type="dxa" w:w="2160"/>
          </w:tcPr>
          <w:p>
            <w:r/>
            <w:r>
              <w:t>E7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Análisis de realidad y decisiones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docs/04_Analisis_de_Realidad_y_Decisiones.md</w:t>
            </w:r>
          </w:p>
        </w:tc>
        <w:tc>
          <w:tcPr>
            <w:tcW w:type="dxa" w:w="2160"/>
          </w:tcPr>
          <w:p>
            <w:r/>
            <w:r>
              <w:t>Madurez de ingeniería: escenarios del mundo real y decisiones de diseño.</w:t>
            </w:r>
          </w:p>
        </w:tc>
      </w:tr>
      <w:tr>
        <w:tc>
          <w:tcPr>
            <w:tcW w:type="dxa" w:w="2160"/>
          </w:tcPr>
          <w:p>
            <w:r/>
            <w:r>
              <w:t>E8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Historias de usuario y requerimientos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docs/01_...md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docs/02_...md</w:t>
            </w:r>
          </w:p>
        </w:tc>
        <w:tc>
          <w:tcPr>
            <w:tcW w:type="dxa" w:w="2160"/>
          </w:tcPr>
          <w:p>
            <w:r/>
            <w:r>
              <w:t>Trazabilidad ERS → RF → historias → tablas.</w:t>
            </w:r>
          </w:p>
        </w:tc>
      </w:tr>
      <w:tr>
        <w:tc>
          <w:tcPr>
            <w:tcW w:type="dxa" w:w="2160"/>
          </w:tcPr>
          <w:p>
            <w:r/>
            <w:r>
              <w:t>E9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Historial de commits (Git)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git log</w:t>
            </w:r>
            <w:r>
              <w:t xml:space="preserve"> del repositorio</w:t>
            </w:r>
          </w:p>
        </w:tc>
        <w:tc>
          <w:tcPr>
            <w:tcW w:type="dxa" w:w="2160"/>
          </w:tcPr>
          <w:p>
            <w:r/>
            <w:r>
              <w:t>Trazabilidad temporal y autoría del trabajo del equipo.</w:t>
            </w:r>
          </w:p>
        </w:tc>
      </w:tr>
    </w:tbl>
    <w:p/>
    <w:p>
      <w:r>
        <w:rPr>
          <w:b/>
        </w:rPr>
        <w:t>Justificación de la pertinencia de las evidencias.</w:t>
      </w:r>
      <w:r>
        <w:t xml:space="preserve"> Las evidencias cubren las tres</w:t>
      </w:r>
    </w:p>
    <w:p>
      <w:r>
        <w:t xml:space="preserve">dimensiones que exige la asignatura: </w:t>
      </w:r>
      <w:r>
        <w:rPr>
          <w:b/>
        </w:rPr>
        <w:t>documentación</w:t>
      </w:r>
      <w:r>
        <w:t xml:space="preserve"> (E1, E2, E6, E7, E8), </w:t>
      </w:r>
      <w:r>
        <w:rPr>
          <w:b/>
        </w:rPr>
        <w:t>programación</w:t>
      </w:r>
    </w:p>
    <w:p>
      <w:r>
        <w:t xml:space="preserve">(E3, E5) y </w:t>
      </w:r>
      <w:r>
        <w:rPr>
          <w:b/>
        </w:rPr>
        <w:t>almacenamiento de datos</w:t>
      </w:r>
      <w:r>
        <w:t xml:space="preserve"> (E2, E3, E4). El modelo de datos y su script ejecutable</w:t>
      </w:r>
    </w:p>
    <w:p>
      <w:r>
        <w:t>son el entregable central comprometido para esta fecha de avance, coherente con la etapa de</w:t>
      </w:r>
    </w:p>
    <w:p>
      <w:r>
        <w:t>Diseño del cronograma.</w:t>
      </w:r>
    </w:p>
    <w:p>
      <w:r>
        <w:rPr>
          <w:b/>
        </w:rPr>
        <w:t>Resguardo de la calidad desde la disciplina.</w:t>
      </w:r>
      <w:r>
        <w:t xml:space="preserve"> La calidad se aseguró con prácticas estándar de</w:t>
      </w:r>
    </w:p>
    <w:p>
      <w:r>
        <w:t>la industria del desarrollo de software y de la ingeniería de datos:</w:t>
      </w:r>
    </w:p>
    <w:p>
      <w:pPr>
        <w:pStyle w:val="ListBullet"/>
      </w:pPr>
      <w:r>
        <w:rPr>
          <w:b/>
        </w:rPr>
        <w:t>Normalización formal hasta 2FN</w:t>
      </w:r>
      <w:r>
        <w:t>, con un documento que audita cada decisión y justifica las</w:t>
      </w:r>
    </w:p>
    <w:p>
      <w:r>
        <w:t>excepciones técnicas (particionamiento, atributos variables).</w:t>
      </w:r>
    </w:p>
    <w:p>
      <w:pPr>
        <w:pStyle w:val="ListBullet"/>
      </w:pPr>
      <w:r>
        <w:rPr>
          <w:b/>
        </w:rPr>
        <w:t>Integridad referencial</w:t>
      </w:r>
      <w:r>
        <w:t xml:space="preserve"> garantizada por claves foráneas con política explícita</w:t>
      </w:r>
    </w:p>
    <w:p>
      <w:r>
        <w:t>(</w:t>
      </w:r>
      <w:r>
        <w:rPr>
          <w:rFonts w:ascii="Consolas" w:hAnsi="Consolas"/>
          <w:color w:val="C7254E"/>
          <w:sz w:val="18"/>
        </w:rPr>
        <w:t>ON DELETE RESTRICT</w:t>
      </w:r>
      <w:r>
        <w:t xml:space="preserve">, sin borrado físico) e </w:t>
      </w:r>
      <w:r>
        <w:rPr>
          <w:b/>
        </w:rPr>
        <w:t>integridad de dominio</w:t>
      </w:r>
      <w:r>
        <w:t xml:space="preserve"> mediante restricciones </w:t>
      </w:r>
      <w:r>
        <w:rPr>
          <w:rFonts w:ascii="Consolas" w:hAnsi="Consolas"/>
          <w:color w:val="C7254E"/>
          <w:sz w:val="18"/>
        </w:rPr>
        <w:t>CHECK</w:t>
      </w:r>
      <w:r>
        <w:t>.</w:t>
      </w:r>
    </w:p>
    <w:p>
      <w:pPr>
        <w:pStyle w:val="ListBullet"/>
      </w:pPr>
      <w:r>
        <w:rPr>
          <w:b/>
        </w:rPr>
        <w:t>Control de versiones Git</w:t>
      </w:r>
      <w:r>
        <w:t xml:space="preserve"> con commits atómicos y descriptivos por módulo, lo que permite</w:t>
      </w:r>
    </w:p>
    <w:p>
      <w:r>
        <w:t>trazar la evolución y la autoría.</w:t>
      </w:r>
    </w:p>
    <w:p>
      <w:pPr>
        <w:pStyle w:val="ListBullet"/>
      </w:pPr>
      <w:r>
        <w:rPr>
          <w:b/>
        </w:rPr>
        <w:t>Contenerización con Docker</w:t>
      </w:r>
      <w:r>
        <w:t xml:space="preserve"> (</w:t>
      </w:r>
      <w:r>
        <w:rPr>
          <w:rFonts w:ascii="Consolas" w:hAnsi="Consolas"/>
          <w:color w:val="C7254E"/>
          <w:sz w:val="18"/>
        </w:rPr>
        <w:t>docker-compose.yml</w:t>
      </w:r>
      <w:r>
        <w:t>) y **configuración por variables de</w:t>
      </w:r>
    </w:p>
    <w:p>
      <w:r>
        <w:t>entorno**, cumpliendo portabilidad y separación de secretos.</w:t>
      </w:r>
    </w:p>
    <w:p>
      <w:pPr>
        <w:pStyle w:val="ListBullet"/>
      </w:pPr>
      <w:r>
        <w:rPr>
          <w:b/>
        </w:rPr>
        <w:t>Documentación de la API autogenerada</w:t>
      </w:r>
      <w:r>
        <w:t xml:space="preserve"> desde el código (OpenAPI/Swagger), accesible en línea.</w:t>
      </w:r>
    </w:p>
    <w:p>
      <w:pPr>
        <w:pStyle w:val="ListBullet"/>
      </w:pPr>
      <w:r>
        <w:rPr>
          <w:b/>
        </w:rPr>
        <w:t>Seguridad por diseño:</w:t>
      </w:r>
      <w:r>
        <w:t xml:space="preserve"> contraseñas con hash, tokens hasheados, control de acceso por rol y</w:t>
      </w:r>
    </w:p>
    <w:p>
      <w:r>
        <w:t>trazabilidad clínica inmutable (</w:t>
      </w:r>
      <w:r>
        <w:rPr>
          <w:rFonts w:ascii="Consolas" w:hAnsi="Consolas"/>
          <w:color w:val="C7254E"/>
          <w:sz w:val="18"/>
        </w:rPr>
        <w:t>audit_log</w:t>
      </w:r>
      <w:r>
        <w:t>).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Monitoreo del Plan de Trabajo</w:t>
      </w:r>
    </w:p>
    <w:p>
      <w:r>
        <w:t>Se reporta el estado de avance de cada actividad del plan de trabajo definido en la Fase 1,</w:t>
      </w:r>
    </w:p>
    <w:p>
      <w:r>
        <w:t>respetando sus etapas, duraciones y responsables. Estados posibles: *En curso · Con retraso ·</w:t>
      </w:r>
    </w:p>
    <w:p>
      <w:r>
        <w:t>No iniciado · Completado · Ajustada*.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Competencia / Unidad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Actividad (según Fase 1)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Recursos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Observaciones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de avance</w:t>
            </w:r>
          </w:p>
        </w:tc>
        <w:tc>
          <w:tcPr>
            <w:tcW w:type="dxa" w:w="10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Ajustes</w:t>
            </w:r>
          </w:p>
        </w:tc>
      </w:tr>
      <w:tr>
        <w:tc>
          <w:tcPr>
            <w:tcW w:type="dxa" w:w="1080"/>
          </w:tcPr>
          <w:p>
            <w:r/>
            <w:r>
              <w:t>Gestión de Proyectos Informáticos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S1–S3:</w:t>
            </w:r>
            <w:r>
              <w:t xml:space="preserve"> Análisis y definición de requisitos (ERS simplificado) y consolidación de requisitos no funcionales</w:t>
            </w:r>
          </w:p>
        </w:tc>
        <w:tc>
          <w:tcPr>
            <w:tcW w:type="dxa" w:w="1080"/>
          </w:tcPr>
          <w:p>
            <w:r/>
            <w:r>
              <w:t>Plantillas ERS, documentación de Alloxentric</w:t>
            </w:r>
          </w:p>
        </w:tc>
        <w:tc>
          <w:tcPr>
            <w:tcW w:type="dxa" w:w="1080"/>
          </w:tcPr>
          <w:p>
            <w:r/>
            <w:r>
              <w:t>3 semanas</w:t>
            </w:r>
          </w:p>
        </w:tc>
        <w:tc>
          <w:tcPr>
            <w:tcW w:type="dxa" w:w="1080"/>
          </w:tcPr>
          <w:p>
            <w:r/>
            <w:r>
              <w:t>Equipo completo</w:t>
            </w:r>
          </w:p>
        </w:tc>
        <w:tc>
          <w:tcPr>
            <w:tcW w:type="dxa" w:w="1080"/>
          </w:tcPr>
          <w:p>
            <w:r/>
            <w:r>
              <w:rPr>
                <w:i/>
              </w:rPr>
              <w:t>Facilitador:</w:t>
            </w:r>
            <w:r>
              <w:t xml:space="preserve"> la especificación de Alloxentric ya estaba definida y estable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Completado</w:t>
            </w:r>
          </w:p>
        </w:tc>
        <w:tc>
          <w:tcPr>
            <w:tcW w:type="dxa" w:w="1080"/>
          </w:tcPr>
          <w:p>
            <w:r/>
            <w:r>
              <w:t>Sin ajustes</w:t>
            </w:r>
          </w:p>
        </w:tc>
      </w:tr>
      <w:tr>
        <w:tc>
          <w:tcPr>
            <w:tcW w:type="dxa" w:w="1080"/>
          </w:tcPr>
          <w:p>
            <w:r/>
            <w:r>
              <w:t>Sistematización y Modelos de Datos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S4–S6:</w:t>
            </w:r>
            <w:r>
              <w:t xml:space="preserve"> Diseño de arquitectura y base de datos (modelo ER en PostgreSQL y diagramación)</w:t>
            </w:r>
          </w:p>
        </w:tc>
        <w:tc>
          <w:tcPr>
            <w:tcW w:type="dxa" w:w="1080"/>
          </w:tcPr>
          <w:p>
            <w:r/>
            <w:r>
              <w:t>DBDesigner, dbdiagram.io, Azure</w:t>
            </w:r>
          </w:p>
        </w:tc>
        <w:tc>
          <w:tcPr>
            <w:tcW w:type="dxa" w:w="1080"/>
          </w:tcPr>
          <w:p>
            <w:r/>
            <w:r>
              <w:t>3 semanas</w:t>
            </w:r>
          </w:p>
        </w:tc>
        <w:tc>
          <w:tcPr>
            <w:tcW w:type="dxa" w:w="1080"/>
          </w:tcPr>
          <w:p>
            <w:r/>
            <w:r>
              <w:t>Benjamín Camus, Juan Mora</w:t>
            </w:r>
          </w:p>
        </w:tc>
        <w:tc>
          <w:tcPr>
            <w:tcW w:type="dxa" w:w="1080"/>
          </w:tcPr>
          <w:p>
            <w:r/>
            <w:r>
              <w:rPr>
                <w:i/>
              </w:rPr>
              <w:t>Facilitador:</w:t>
            </w:r>
            <w:r>
              <w:t xml:space="preserve"> roles especializados en datos. Se profundizó con normalización 2FN formal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Completado</w:t>
            </w:r>
          </w:p>
        </w:tc>
        <w:tc>
          <w:tcPr>
            <w:tcW w:type="dxa" w:w="1080"/>
          </w:tcPr>
          <w:p>
            <w:r/>
            <w:r>
              <w:t>Se agregó documento de normalización y análisis de realidad (mejora de calidad no prevista en Fase 1)</w:t>
            </w:r>
          </w:p>
        </w:tc>
      </w:tr>
      <w:tr>
        <w:tc>
          <w:tcPr>
            <w:tcW w:type="dxa" w:w="1080"/>
          </w:tcPr>
          <w:p>
            <w:r/>
            <w:r>
              <w:t>Desarrollo de Solución de Software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S7–S11:</w:t>
            </w:r>
            <w:r>
              <w:t xml:space="preserve"> Implementación backend y Core API (FastAPI, integración IA, simulador wearable)</w:t>
            </w:r>
          </w:p>
        </w:tc>
        <w:tc>
          <w:tcPr>
            <w:tcW w:type="dxa" w:w="1080"/>
          </w:tcPr>
          <w:p>
            <w:r/>
            <w:r>
              <w:t>Python, FastAPI, Azure</w:t>
            </w:r>
          </w:p>
        </w:tc>
        <w:tc>
          <w:tcPr>
            <w:tcW w:type="dxa" w:w="1080"/>
          </w:tcPr>
          <w:p>
            <w:r/>
            <w:r>
              <w:t>5 semanas</w:t>
            </w:r>
          </w:p>
        </w:tc>
        <w:tc>
          <w:tcPr>
            <w:tcW w:type="dxa" w:w="1080"/>
          </w:tcPr>
          <w:p>
            <w:r/>
            <w:r>
              <w:t>Javier Cerna</w:t>
            </w:r>
          </w:p>
        </w:tc>
        <w:tc>
          <w:tcPr>
            <w:tcW w:type="dxa" w:w="1080"/>
          </w:tcPr>
          <w:p>
            <w:r/>
            <w:r>
              <w:rPr>
                <w:i/>
              </w:rPr>
              <w:t>Facilitador:</w:t>
            </w:r>
            <w:r>
              <w:t xml:space="preserve"> contrato de endpoints definido. Foco en seguridad y control de acceso (JWT)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En curso</w:t>
            </w:r>
          </w:p>
        </w:tc>
        <w:tc>
          <w:tcPr>
            <w:tcW w:type="dxa" w:w="1080"/>
          </w:tcPr>
          <w:p>
            <w:r/>
            <w:r>
              <w:t>Núcleo de salud (módulos 3, 4, 5, 6, 9) completado; IA y OCR en etapa posterior</w:t>
            </w:r>
          </w:p>
        </w:tc>
      </w:tr>
      <w:tr>
        <w:tc>
          <w:tcPr>
            <w:tcW w:type="dxa" w:w="1080"/>
          </w:tcPr>
          <w:p>
            <w:r/>
            <w:r>
              <w:t>Desarrollo de Solución de Software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S12–S14:</w:t>
            </w:r>
            <w:r>
              <w:t xml:space="preserve"> Implementación frontend móvil (Flutter, módulo Director Musical)</w:t>
            </w:r>
          </w:p>
        </w:tc>
        <w:tc>
          <w:tcPr>
            <w:tcW w:type="dxa" w:w="1080"/>
          </w:tcPr>
          <w:p>
            <w:r/>
            <w:r>
              <w:t>Flutter, Dart</w:t>
            </w:r>
          </w:p>
        </w:tc>
        <w:tc>
          <w:tcPr>
            <w:tcW w:type="dxa" w:w="1080"/>
          </w:tcPr>
          <w:p>
            <w:r/>
            <w:r>
              <w:t>3 semanas</w:t>
            </w:r>
          </w:p>
        </w:tc>
        <w:tc>
          <w:tcPr>
            <w:tcW w:type="dxa" w:w="1080"/>
          </w:tcPr>
          <w:p>
            <w:r/>
            <w:r>
              <w:t>Equipo completo</w:t>
            </w:r>
          </w:p>
        </w:tc>
        <w:tc>
          <w:tcPr>
            <w:tcW w:type="dxa" w:w="1080"/>
          </w:tcPr>
          <w:p>
            <w:r/>
            <w:r>
              <w:t>El módulo Director Musical depende de servicios de Alloxentric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 iniciado</w:t>
            </w:r>
          </w:p>
        </w:tc>
        <w:tc>
          <w:tcPr>
            <w:tcW w:type="dxa" w:w="1080"/>
          </w:tcPr>
          <w:p>
            <w:r/>
            <w:r>
              <w:t>Planificado según cronograma; sin adelanto</w:t>
            </w:r>
          </w:p>
        </w:tc>
      </w:tr>
      <w:tr>
        <w:tc>
          <w:tcPr>
            <w:tcW w:type="dxa" w:w="1080"/>
          </w:tcPr>
          <w:p>
            <w:r/>
            <w:r>
              <w:t>Pruebas de Certificación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S15–S16:</w:t>
            </w:r>
            <w:r>
              <w:t xml:space="preserve"> Pruebas y certificación (seguridad, integración y carga)</w:t>
            </w:r>
          </w:p>
        </w:tc>
        <w:tc>
          <w:tcPr>
            <w:tcW w:type="dxa" w:w="1080"/>
          </w:tcPr>
          <w:p>
            <w:r/>
            <w:r>
              <w:t>Postman, PyTest</w:t>
            </w:r>
          </w:p>
        </w:tc>
        <w:tc>
          <w:tcPr>
            <w:tcW w:type="dxa" w:w="1080"/>
          </w:tcPr>
          <w:p>
            <w:r/>
            <w:r>
              <w:t>2 semanas</w:t>
            </w:r>
          </w:p>
        </w:tc>
        <w:tc>
          <w:tcPr>
            <w:tcW w:type="dxa" w:w="1080"/>
          </w:tcPr>
          <w:p>
            <w:r/>
            <w:r>
              <w:t>Equipo completo</w:t>
            </w:r>
          </w:p>
        </w:tc>
        <w:tc>
          <w:tcPr>
            <w:tcW w:type="dxa" w:w="1080"/>
          </w:tcPr>
          <w:p>
            <w:r/>
            <w:r>
              <w:t>Paso obligatorio previo al despliegue final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 iniciado</w:t>
            </w:r>
          </w:p>
        </w:tc>
        <w:tc>
          <w:tcPr>
            <w:tcW w:type="dxa" w:w="1080"/>
          </w:tcPr>
          <w:p>
            <w:r/>
            <w:r>
              <w:t>Planificado; se dispone de cliente de prueba HTML para validación manual temprana</w:t>
            </w:r>
          </w:p>
        </w:tc>
      </w:tr>
      <w:tr>
        <w:tc>
          <w:tcPr>
            <w:tcW w:type="dxa" w:w="1080"/>
          </w:tcPr>
          <w:p>
            <w:r/>
            <w:r>
              <w:t>Gestión y Sistematización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S17–S18:</w:t>
            </w:r>
            <w:r>
              <w:t xml:space="preserve"> Empaquetado Docker y despliegue + Manual Técnico</w:t>
            </w:r>
          </w:p>
        </w:tc>
        <w:tc>
          <w:tcPr>
            <w:tcW w:type="dxa" w:w="1080"/>
          </w:tcPr>
          <w:p>
            <w:r/>
            <w:r>
              <w:t>Docker, Azure Container Apps</w:t>
            </w:r>
          </w:p>
        </w:tc>
        <w:tc>
          <w:tcPr>
            <w:tcW w:type="dxa" w:w="1080"/>
          </w:tcPr>
          <w:p>
            <w:r/>
            <w:r>
              <w:t>2 semanas</w:t>
            </w:r>
          </w:p>
        </w:tc>
        <w:tc>
          <w:tcPr>
            <w:tcW w:type="dxa" w:w="1080"/>
          </w:tcPr>
          <w:p>
            <w:r/>
            <w:r>
              <w:t>Javier Cerna</w:t>
            </w:r>
          </w:p>
        </w:tc>
        <w:tc>
          <w:tcPr>
            <w:tcW w:type="dxa" w:w="1080"/>
          </w:tcPr>
          <w:p>
            <w:r/>
            <w:r>
              <w:rPr>
                <w:i/>
              </w:rPr>
              <w:t>Facilitador:</w:t>
            </w:r>
            <w:r>
              <w:t xml:space="preserve"> ya existe </w:t>
            </w:r>
            <w:r>
              <w:rPr>
                <w:rFonts w:ascii="Consolas" w:hAnsi="Consolas"/>
                <w:color w:val="C7254E"/>
                <w:sz w:val="18"/>
              </w:rPr>
              <w:t>docker-compose</w:t>
            </w:r>
            <w:r>
              <w:t xml:space="preserve"> y despliegue anticipado de la API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En curso (adelantado)</w:t>
            </w:r>
          </w:p>
        </w:tc>
        <w:tc>
          <w:tcPr>
            <w:tcW w:type="dxa" w:w="1080"/>
          </w:tcPr>
          <w:p>
            <w:r/>
            <w:r>
              <w:t>La API ya está contenerizada y desplegada antes de lo planificado; evidencia disponible en vivo</w:t>
            </w:r>
          </w:p>
        </w:tc>
      </w:tr>
    </w:tbl>
    <w:p/>
    <w:p>
      <w:r>
        <w:rPr>
          <w:b/>
        </w:rPr>
        <w:t>Resumen del estado:</w:t>
      </w:r>
      <w:r>
        <w:t xml:space="preserve"> las actividades de Análisis y Diseño (S1–S6) están </w:t>
      </w:r>
      <w:r>
        <w:rPr>
          <w:b/>
        </w:rPr>
        <w:t>completadas</w:t>
      </w:r>
      <w:r>
        <w:t>; la</w:t>
      </w:r>
    </w:p>
    <w:p>
      <w:r>
        <w:t xml:space="preserve">Implementación del backend (S7–S11) está </w:t>
      </w:r>
      <w:r>
        <w:rPr>
          <w:b/>
        </w:rPr>
        <w:t>en curso</w:t>
      </w:r>
      <w:r>
        <w:t xml:space="preserve"> con el núcleo de salud operativo; el</w:t>
      </w:r>
    </w:p>
    <w:p>
      <w:r>
        <w:t xml:space="preserve">empaquetado y despliegue (S17–S18) se </w:t>
      </w:r>
      <w:r>
        <w:rPr>
          <w:b/>
        </w:rPr>
        <w:t>adelantó</w:t>
      </w:r>
      <w:r>
        <w:t xml:space="preserve"> parcialmente al disponer ya de la API</w:t>
      </w:r>
    </w:p>
    <w:p>
      <w:r>
        <w:t xml:space="preserve">contenerizada y publicada. Las etapas de </w:t>
      </w:r>
      <w:r>
        <w:rPr>
          <w:b/>
        </w:rPr>
        <w:t>frontend móvil en Flutter (S12–S14)</w:t>
      </w:r>
      <w:r>
        <w:t xml:space="preserve"> —parte del</w:t>
      </w:r>
    </w:p>
    <w:p>
      <w:r>
        <w:t xml:space="preserve">alcance full stack comprometido para DUOC— y las </w:t>
      </w:r>
      <w:r>
        <w:rPr>
          <w:b/>
        </w:rPr>
        <w:t>pruebas formales (S15–S16)</w:t>
      </w:r>
      <w:r>
        <w:t xml:space="preserve"> siguen el</w:t>
      </w:r>
    </w:p>
    <w:p>
      <w:r>
        <w:t>calendario de la cascada y se abordan una vez consolidada la capa de datos y backend, respetando</w:t>
      </w:r>
    </w:p>
    <w:p>
      <w:r>
        <w:t>la secuencialidad del método.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Ajustes a partir del monitoreo</w:t>
      </w:r>
    </w:p>
    <w:p>
      <w:pPr>
        <w:pStyle w:val="Heading3"/>
      </w:pPr>
      <w:r>
        <w:t>Factores que han facilitado y/o dificultado el desarrollo</w:t>
      </w:r>
    </w:p>
    <w:p>
      <w:r>
        <w:rPr>
          <w:b/>
        </w:rPr>
        <w:t>Facilitadores:</w:t>
      </w:r>
    </w:p>
    <w:p>
      <w:pPr>
        <w:pStyle w:val="ListBullet"/>
      </w:pPr>
      <w:r>
        <w:rPr>
          <w:b/>
        </w:rPr>
        <w:t>Especificación estable desde la contraparte (Alloxentric):</w:t>
      </w:r>
      <w:r>
        <w:t xml:space="preserve"> contar con el ERS y la</w:t>
      </w:r>
    </w:p>
    <w:p>
      <w:r>
        <w:t>especificación de endpoints ya definidos eliminó la incertidumbre de alcance y permitió que</w:t>
      </w:r>
    </w:p>
    <w:p>
      <w:r>
        <w:t>el equipo se concentrara en el diseño y la construcción. Esto es coherente con el enfoque</w:t>
      </w:r>
    </w:p>
    <w:p>
      <w:r>
        <w:t>Cascada, que requiere requisitos estables al inicio.</w:t>
      </w:r>
    </w:p>
    <w:p>
      <w:pPr>
        <w:pStyle w:val="ListBullet"/>
      </w:pPr>
      <w:r>
        <w:rPr>
          <w:b/>
        </w:rPr>
        <w:t>Roles especializados y complementarios:</w:t>
      </w:r>
      <w:r>
        <w:t xml:space="preserve"> la distribución DBA (Juan Mora) / Arquitecto de</w:t>
      </w:r>
    </w:p>
    <w:p>
      <w:r>
        <w:t>Datos (Benjamín Camus) / Full Stack y DevSecOps (Javier Cerna) permitió avanzar en paralelo en</w:t>
      </w:r>
    </w:p>
    <w:p>
      <w:r>
        <w:t>el modelado de datos y el backend, y cubre las competencias necesarias para completar la</w:t>
      </w:r>
    </w:p>
    <w:p>
      <w:r>
        <w:t>solución full stack (incluida la capa móvil en Flutter) en las etapas siguientes.</w:t>
      </w:r>
    </w:p>
    <w:p>
      <w:pPr>
        <w:pStyle w:val="ListBullet"/>
      </w:pPr>
      <w:r>
        <w:rPr>
          <w:b/>
        </w:rPr>
        <w:t>Despliegue temprano:</w:t>
      </w:r>
      <w:r>
        <w:t xml:space="preserve"> disponer de la API en un dominio propio con túnel Cloudflare dio una</w:t>
      </w:r>
    </w:p>
    <w:p>
      <w:r>
        <w:t>evidencia tangible y verificable del avance, y adelantó parte de la etapa de despliegue.</w:t>
      </w:r>
    </w:p>
    <w:p>
      <w:r>
        <w:rPr>
          <w:b/>
        </w:rPr>
        <w:t>Dificultades y cómo se abordaron:</w:t>
      </w:r>
    </w:p>
    <w:p>
      <w:pPr>
        <w:pStyle w:val="ListBullet"/>
      </w:pPr>
      <w:r>
        <w:rPr>
          <w:b/>
        </w:rPr>
        <w:t>Curva de diseño en la nube (Cloud):</w:t>
      </w:r>
      <w:r>
        <w:t xml:space="preserve"> señalada como obstaculizador en la Fase 1. Se abordó</w:t>
      </w:r>
    </w:p>
    <w:p>
      <w:r>
        <w:t>usando contenedores Docker, lo que estandarizó el entorno y redujo la fricción de despliegue.</w:t>
      </w:r>
    </w:p>
    <w:p>
      <w:pPr>
        <w:pStyle w:val="ListBullet"/>
      </w:pPr>
      <w:r>
        <w:rPr>
          <w:b/>
        </w:rPr>
        <w:t>Integración con hardware real del wearable:</w:t>
      </w:r>
      <w:r>
        <w:t xml:space="preserve"> riesgo identificado en Fase 1. Se mitigó con</w:t>
      </w:r>
    </w:p>
    <w:p>
      <w:r>
        <w:t xml:space="preserve">un </w:t>
      </w:r>
      <w:r>
        <w:rPr>
          <w:b/>
        </w:rPr>
        <w:t>simulador de ingesta de datos</w:t>
      </w:r>
      <w:r>
        <w:t xml:space="preserve"> desacoplado por la API de ingesta batch, evitando el</w:t>
      </w:r>
    </w:p>
    <w:p>
      <w:r>
        <w:t>bloqueo técnico, tal como se había previsto como solución en la Factibilidad del proyecto.</w:t>
      </w:r>
    </w:p>
    <w:p>
      <w:pPr>
        <w:pStyle w:val="ListBullet"/>
      </w:pPr>
      <w:r>
        <w:rPr>
          <w:b/>
        </w:rPr>
        <w:t>Rigor de normalización:</w:t>
      </w:r>
      <w:r>
        <w:t xml:space="preserve"> al revisar el modelo contra las formas normales se detectaron</w:t>
      </w:r>
    </w:p>
    <w:p>
      <w:r>
        <w:t>oportunidades de mejora (arreglos JSON, dependencias parciales, un typo que inutilizaba un</w:t>
      </w:r>
    </w:p>
    <w:p>
      <w:r>
        <w:t>trigger). Se corrigieron y documentaron antes de avanzar, elevando la calidad del diseño.</w:t>
      </w:r>
    </w:p>
    <w:p>
      <w:pPr>
        <w:pStyle w:val="Heading3"/>
      </w:pPr>
      <w:r>
        <w:t>Actividades ajustadas o eliminadas</w:t>
      </w:r>
    </w:p>
    <w:p>
      <w:r>
        <w:t xml:space="preserve">No se eliminaron actividades. Se realizaron dos </w:t>
      </w:r>
      <w:r>
        <w:rPr>
          <w:b/>
        </w:rPr>
        <w:t>mejoras de calidad no previstas</w:t>
      </w:r>
      <w:r>
        <w:t xml:space="preserve"> en la Fase 1,</w:t>
      </w:r>
    </w:p>
    <w:p>
      <w:r>
        <w:t>que fortalecen el proyecto sin alterar su alcance:</w:t>
      </w:r>
    </w:p>
    <w:p>
      <w:pPr>
        <w:pStyle w:val="ListNumber"/>
      </w:pPr>
      <w:r>
        <w:rPr>
          <w:b/>
        </w:rPr>
        <w:t>Normalización formal a 2FN con documento de respaldo</w:t>
      </w:r>
      <w:r>
        <w:t xml:space="preserve"> (</w:t>
      </w:r>
      <w:r>
        <w:rPr>
          <w:rFonts w:ascii="Consolas" w:hAnsi="Consolas"/>
          <w:color w:val="C7254E"/>
          <w:sz w:val="18"/>
        </w:rPr>
        <w:t>Normalizacion_2FN_AgeCare.md</w:t>
      </w:r>
      <w:r>
        <w:t>):</w:t>
      </w:r>
    </w:p>
    <w:p>
      <w:r>
        <w:t>se corrigió el modelo donde había arreglos JSON multivaluados, una dependencia parcial y</w:t>
      </w:r>
    </w:p>
    <w:p>
      <w:r>
        <w:t>duplicación de catálogos, y se documentaron las excepciones técnicas justificadas.</w:t>
      </w:r>
    </w:p>
    <w:p>
      <w:pPr>
        <w:pStyle w:val="ListNumber"/>
      </w:pPr>
      <w:r>
        <w:rPr>
          <w:b/>
        </w:rPr>
        <w:t>Análisis de realidad</w:t>
      </w:r>
      <w:r>
        <w:t xml:space="preserve"> (</w:t>
      </w:r>
      <w:r>
        <w:rPr>
          <w:rFonts w:ascii="Consolas" w:hAnsi="Consolas"/>
          <w:color w:val="C7254E"/>
          <w:sz w:val="18"/>
        </w:rPr>
        <w:t>04_Analisis_de_Realidad_y_Decisiones.md</w:t>
      </w:r>
      <w:r>
        <w:t>): se incorporaron cuatro</w:t>
      </w:r>
    </w:p>
    <w:p>
      <w:r>
        <w:t>tablas transversales (</w:t>
      </w:r>
      <w:r>
        <w:rPr>
          <w:rFonts w:ascii="Consolas" w:hAnsi="Consolas"/>
          <w:color w:val="C7254E"/>
          <w:sz w:val="18"/>
        </w:rPr>
        <w:t>audit_log</w:t>
      </w:r>
      <w:r>
        <w:t xml:space="preserve">, </w:t>
      </w:r>
      <w:r>
        <w:rPr>
          <w:rFonts w:ascii="Consolas" w:hAnsi="Consolas"/>
          <w:color w:val="C7254E"/>
          <w:sz w:val="18"/>
        </w:rPr>
        <w:t>system_parameters</w:t>
      </w:r>
      <w:r>
        <w:t xml:space="preserve">, </w:t>
      </w:r>
      <w:r>
        <w:rPr>
          <w:rFonts w:ascii="Consolas" w:hAnsi="Consolas"/>
          <w:color w:val="C7254E"/>
          <w:sz w:val="18"/>
        </w:rPr>
        <w:t>wellbeing_snapshots</w:t>
      </w:r>
      <w:r>
        <w:t>,</w:t>
      </w:r>
    </w:p>
    <w:p>
      <w:r>
        <w:rPr>
          <w:rFonts w:ascii="Consolas" w:hAnsi="Consolas"/>
          <w:color w:val="C7254E"/>
          <w:sz w:val="18"/>
        </w:rPr>
        <w:t>subscriptions</w:t>
      </w:r>
      <w:r>
        <w:t>) que responden a escenarios del mundo real y a requisitos no funcionales</w:t>
      </w:r>
    </w:p>
    <w:p>
      <w:r>
        <w:t>(trazabilidad clínica, configurabilidad, historización, modelo freemium).</w:t>
      </w:r>
    </w:p>
    <w:p>
      <w:r>
        <w:t>Adicionalmente, se corrigió la descripción de la persistencia de datos respecto de la Fase 1</w:t>
      </w:r>
    </w:p>
    <w:p>
      <w:r>
        <w:t>(de "híbrida/documental" a "relacional normalizada en PostgreSQL"), para que la documentación</w:t>
      </w:r>
    </w:p>
    <w:p>
      <w:r>
        <w:t>refleje fielmente el modelo construido. Este es el único ajuste de redacción respecto del</w:t>
      </w:r>
    </w:p>
    <w:p>
      <w:r>
        <w:t>documento de Fase 1, y se deja constancia explícita de él en honor a la trazabilidad.</w:t>
      </w:r>
    </w:p>
    <w:p>
      <w:pPr>
        <w:pStyle w:val="Heading3"/>
      </w:pPr>
      <w:r>
        <w:t>Actividades no iniciadas o retrasadas</w:t>
      </w:r>
    </w:p>
    <w:p>
      <w:pPr>
        <w:pStyle w:val="ListBullet"/>
      </w:pPr>
      <w:r>
        <w:rPr>
          <w:b/>
        </w:rPr>
        <w:t>Frontend móvil en Flutter (S12–S14):</w:t>
      </w:r>
      <w:r>
        <w:t xml:space="preserve"> no iniciado. Corresponde a una etapa posterior del</w:t>
      </w:r>
    </w:p>
    <w:p>
      <w:r>
        <w:t>cronograma en cascada; su no inicio es conforme a lo planificado, no un retraso. Para la</w:t>
      </w:r>
    </w:p>
    <w:p>
      <w:r>
        <w:t>validación temprana del backend se dispone de un cliente de prueba HTML servido por la propia</w:t>
      </w:r>
    </w:p>
    <w:p>
      <w:r>
        <w:t>API (</w:t>
      </w:r>
      <w:r>
        <w:rPr>
          <w:rFonts w:ascii="Consolas" w:hAnsi="Consolas"/>
          <w:color w:val="C7254E"/>
          <w:sz w:val="18"/>
        </w:rPr>
        <w:t>/test</w:t>
      </w:r>
      <w:r>
        <w:t>), que permite ejercitar los endpoints sin esperar la app.</w:t>
      </w:r>
    </w:p>
    <w:p>
      <w:pPr>
        <w:pStyle w:val="ListBullet"/>
      </w:pPr>
      <w:r>
        <w:rPr>
          <w:b/>
        </w:rPr>
        <w:t>Módulos de comunicación, asistente IA y vista del adulto mayor (incl. Director Musical):</w:t>
      </w:r>
    </w:p>
    <w:p>
      <w:r>
        <w:t>no iniciados; declarados y trazados en el ERS para las etapas siguientes. El módulo Director</w:t>
      </w:r>
    </w:p>
    <w:p>
      <w:r>
        <w:t>Musical, en particular, depende de servicios y credenciales que administra Alloxentric.</w:t>
      </w:r>
    </w:p>
    <w:p>
      <w:pPr>
        <w:pStyle w:val="ListBullet"/>
      </w:pPr>
      <w:r>
        <w:rPr>
          <w:b/>
        </w:rPr>
        <w:t>Pruebas de certificación formales (S15–S16):</w:t>
      </w:r>
      <w:r>
        <w:t xml:space="preserve"> no iniciadas, conforme al calendario.</w:t>
      </w:r>
    </w:p>
    <w:p>
      <w:pPr>
        <w:pStyle w:val="Heading3"/>
      </w:pPr>
      <w:r>
        <w:t>Pendiente de consolidación en el repositorio</w:t>
      </w:r>
    </w:p>
    <w:p>
      <w:r>
        <w:t xml:space="preserve">Se deja constancia de que la </w:t>
      </w:r>
      <w:r>
        <w:rPr>
          <w:b/>
        </w:rPr>
        <w:t>evidencia de aporte en Git del integrante Benjamín Camus</w:t>
      </w:r>
    </w:p>
    <w:p>
      <w:r>
        <w:t>(responsable del modelado y la arquitectura de datos junto a Juan Mora) se encuentra en proceso</w:t>
      </w:r>
    </w:p>
    <w:p>
      <w:r>
        <w:t>de consolidación: sus contribuciones de diseño serán incorporadas como commits con su autoría</w:t>
      </w:r>
    </w:p>
    <w:p>
      <w:r>
        <w:t>antes del cierre de la evaluación, de modo que el historial del repositorio refleje de forma</w:t>
      </w:r>
    </w:p>
    <w:p>
      <w:r>
        <w:t>equitativa la participación de los tres integrantes. A la fecha de este informe, el historial</w:t>
      </w:r>
    </w:p>
    <w:p>
      <w:r>
        <w:t>registra la autoría de Javier Cerna y Juan Mora; la de Benjamín Camus se incorporará en los días</w:t>
      </w:r>
    </w:p>
    <w:p>
      <w:r>
        <w:t>siguientes.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4. Síntesis de congruencia con la Fase 1</w:t>
      </w:r>
    </w:p>
    <w:p>
      <w:r>
        <w:t xml:space="preserve">El avance reportado es </w:t>
      </w:r>
      <w:r>
        <w:rPr>
          <w:b/>
        </w:rPr>
        <w:t>congruente con la Definición del Proyecto (Fase 1)</w:t>
      </w:r>
      <w:r>
        <w:t>:</w:t>
      </w:r>
    </w:p>
    <w:p>
      <w:pPr>
        <w:pStyle w:val="ListBullet"/>
      </w:pPr>
      <w:r>
        <w:rPr>
          <w:b/>
        </w:rPr>
        <w:t>Objetivos:</w:t>
      </w:r>
      <w:r>
        <w:t xml:space="preserve"> se mantienen sin cambios; el avance cumple OE-1, OE-2 y OE-3 en su núcleo.</w:t>
      </w:r>
    </w:p>
    <w:p>
      <w:pPr>
        <w:pStyle w:val="ListBullet"/>
      </w:pPr>
      <w:r>
        <w:rPr>
          <w:b/>
        </w:rPr>
        <w:t>Metodología:</w:t>
      </w:r>
      <w:r>
        <w:t xml:space="preserve"> se mantiene Cascada; el avance corresponde a las etapas de Análisis, Diseño</w:t>
      </w:r>
    </w:p>
    <w:p>
      <w:r>
        <w:t>e inicio de Implementación.</w:t>
      </w:r>
    </w:p>
    <w:p>
      <w:pPr>
        <w:pStyle w:val="ListBullet"/>
      </w:pPr>
      <w:r>
        <w:rPr>
          <w:b/>
        </w:rPr>
        <w:t>Alcance:</w:t>
      </w:r>
      <w:r>
        <w:t xml:space="preserve"> se mantiene la solución </w:t>
      </w:r>
      <w:r>
        <w:rPr>
          <w:b/>
        </w:rPr>
        <w:t>full stack</w:t>
      </w:r>
      <w:r>
        <w:t xml:space="preserve"> comprometida para DUOC (backend + base de</w:t>
      </w:r>
    </w:p>
    <w:p>
      <w:r>
        <w:t>datos + app móvil Flutter). El avance de esta fecha cubre las capas de datos y backend; la</w:t>
      </w:r>
    </w:p>
    <w:p>
      <w:r>
        <w:t>capa de presentación corresponde a las etapas S12–S14 del cronograma, aún no iniciadas por</w:t>
      </w:r>
    </w:p>
    <w:p>
      <w:r>
        <w:t>secuencialidad de la cascada.</w:t>
      </w:r>
    </w:p>
    <w:p>
      <w:pPr>
        <w:pStyle w:val="ListBullet"/>
      </w:pPr>
      <w:r>
        <w:rPr>
          <w:b/>
        </w:rPr>
        <w:t>Plan de trabajo:</w:t>
      </w:r>
      <w:r>
        <w:t xml:space="preserve"> las actividades S1–S6 están completadas y S7–S11 en curso, según el</w:t>
      </w:r>
    </w:p>
    <w:p>
      <w:r>
        <w:t>cronograma; el despliegue (S17–S18) se adelantó parcialmente.</w:t>
      </w:r>
    </w:p>
    <w:p>
      <w:pPr>
        <w:pStyle w:val="ListBullet"/>
      </w:pPr>
      <w:r>
        <w:rPr>
          <w:b/>
        </w:rPr>
        <w:t>Evidencias:</w:t>
      </w:r>
      <w:r>
        <w:t xml:space="preserve"> coinciden con las comprometidas en Fase 1 (Documento de Requerimientos y</w:t>
      </w:r>
    </w:p>
    <w:p>
      <w:r>
        <w:t>Arquitectura, Modelo de datos, Docker), más mejoras de calidad documentadas.</w:t>
      </w:r>
    </w:p>
    <w:p>
      <w:pPr>
        <w:pStyle w:val="ListBullet"/>
      </w:pPr>
      <w:r>
        <w:rPr>
          <w:b/>
        </w:rPr>
        <w:t>Única corrección de redacción:</w:t>
      </w:r>
      <w:r>
        <w:t xml:space="preserve"> la descripción de la persistencia, ajustada a la realidad</w:t>
      </w:r>
    </w:p>
    <w:p>
      <w:r>
        <w:t>del modelo relacional, declarada explícitamente en este informe.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