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b w:val="1"/>
          <w:smallCaps w:val="0"/>
          <w:sz w:val="28"/>
          <w:szCs w:val="28"/>
        </w:rPr>
      </w:pPr>
      <w:r w:rsidDel="00000000" w:rsidR="00000000" w:rsidRPr="00000000">
        <w:rPr>
          <w:b w:val="1"/>
          <w:smallCaps w:val="0"/>
          <w:sz w:val="28"/>
          <w:szCs w:val="28"/>
          <w:rtl w:val="0"/>
        </w:rPr>
        <w:t xml:space="preserve">DOCUMENTO DE REFLEXIÓN PROYECTO DE INGENIERÍA DEL SOFTWARE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b w:val="1"/>
          <w:smallCaps w:val="0"/>
          <w:sz w:val="28"/>
          <w:szCs w:val="28"/>
        </w:rPr>
      </w:pPr>
      <w:r w:rsidDel="00000000" w:rsidR="00000000" w:rsidRPr="00000000">
        <w:rPr>
          <w:b w:val="1"/>
          <w:smallCaps w:val="0"/>
          <w:sz w:val="28"/>
          <w:szCs w:val="28"/>
          <w:rtl w:val="0"/>
        </w:rPr>
        <w:t xml:space="preserve">CURSO 2019/2020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b w:val="1"/>
          <w:smallCaps w:val="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NOMBRES:</w:t>
      </w:r>
      <w:r w:rsidDel="00000000" w:rsidR="00000000" w:rsidRPr="00000000">
        <w:rPr>
          <w:smallCaps w:val="0"/>
          <w:rtl w:val="0"/>
        </w:rPr>
        <w:t xml:space="preserve"> </w:t>
      </w:r>
      <w:r w:rsidDel="00000000" w:rsidR="00000000" w:rsidRPr="00000000">
        <w:rPr>
          <w:rtl w:val="0"/>
        </w:rPr>
        <w:t xml:space="preserve">Sergio García García, Jaime Orueta Lacalle, Víctor Fernández García y Juan Moreno Díez</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GRUPO PRÁCTICAS:</w:t>
      </w:r>
      <w:r w:rsidDel="00000000" w:rsidR="00000000" w:rsidRPr="00000000">
        <w:rPr>
          <w:smallCaps w:val="0"/>
          <w:rtl w:val="0"/>
        </w:rPr>
        <w:t xml:space="preserve"> PINGS</w:t>
      </w:r>
      <w:r w:rsidDel="00000000" w:rsidR="00000000" w:rsidRPr="00000000">
        <w:rPr>
          <w:rtl w:val="0"/>
        </w:rPr>
        <w:t xml:space="preserve">-2362</w:t>
      </w:r>
      <w:r w:rsidDel="00000000" w:rsidR="00000000" w:rsidRPr="00000000">
        <w:rPr>
          <w:smallCaps w:val="0"/>
          <w:rtl w:val="0"/>
        </w:rPr>
        <w:t xml:space="preserve"> </w:t>
      </w:r>
      <w:r w:rsidDel="00000000" w:rsidR="00000000" w:rsidRPr="00000000">
        <w:rPr>
          <w:b w:val="1"/>
          <w:smallCaps w:val="0"/>
          <w:rtl w:val="0"/>
        </w:rPr>
        <w:t xml:space="preserve">  EQUIPO Nº:</w:t>
      </w:r>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Fecha:</w:t>
      </w:r>
      <w:r w:rsidDel="00000000" w:rsidR="00000000" w:rsidRPr="00000000">
        <w:rPr>
          <w:smallCaps w:val="0"/>
          <w:rtl w:val="0"/>
        </w:rPr>
        <w:t xml:space="preserve"> 28/04/2020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Entrega realizada / Hito:</w:t>
      </w:r>
      <w:r w:rsidDel="00000000" w:rsidR="00000000" w:rsidRPr="00000000">
        <w:rPr>
          <w:smallCaps w:val="0"/>
          <w:rtl w:val="0"/>
        </w:rPr>
        <w:t xml:space="preserve"> </w:t>
      </w:r>
      <w:r w:rsidDel="00000000" w:rsidR="00000000" w:rsidRPr="00000000">
        <w:rPr>
          <w:rtl w:val="0"/>
        </w:rPr>
        <w:t xml:space="preserve">Entrega del Plan de Gestión del Proyecto Software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Fecha entrega: </w:t>
      </w:r>
      <w:r w:rsidDel="00000000" w:rsidR="00000000" w:rsidRPr="00000000">
        <w:rPr>
          <w:rtl w:val="0"/>
        </w:rPr>
        <w:t xml:space="preserve">28/04/2020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Contenido y procedimiento de realización de la práctica:</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1065" w:hanging="360"/>
        <w:jc w:val="both"/>
        <w:rPr>
          <w:b w:val="1"/>
        </w:rPr>
      </w:pPr>
      <w:r w:rsidDel="00000000" w:rsidR="00000000" w:rsidRPr="00000000">
        <w:rPr>
          <w:b w:val="1"/>
          <w:smallCaps w:val="0"/>
          <w:rtl w:val="0"/>
        </w:rPr>
        <w:t xml:space="preserve">Procedimiento de realización de la práctica: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El procedimiento de la práctica se ha dividido en tres partes. La primera parte(parte A), ha consistido en la ampliación del sistema entregado en la práctica 1. Más específicamente, se le ha añadido la funcionalidad que respecta a la gestión de un sistema de monedero. Coloquialmente conocido como el método de pago del sistema.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La segunda parte(Parte B), trataba de realizar una estimación de los distintos subsistemas de la aplicación. Esta estimación se ha realizado mediante el método de puntos de función de Albrecht. Hemos dividido esta parte en los 4 distintos subsistemas que se nos planteaban. En esta parte, hemos designado los ficheros que se tendrán que utilizar en cada subsistema y los hemos incluido en la estimación.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La tercera parte(parte C) se ha desarrollado el documento del Plan de Proyecto. Se ha utilizado la herramienta MS-Projects para la realización de Diagramas  de Gantt y para obtener una estimación de costes de desarrollo. También se han incluido los recursos y asignaciones a actividades. El documento de Plan de Proyecto incluye una versión final detallada de todo lo que se indica en las tres partes realizadas en conjunto con muchos detalles de la práctica 1.</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1065" w:hanging="360"/>
        <w:jc w:val="both"/>
        <w:rPr>
          <w:b w:val="1"/>
        </w:rPr>
      </w:pPr>
      <w:r w:rsidDel="00000000" w:rsidR="00000000" w:rsidRPr="00000000">
        <w:rPr>
          <w:b w:val="1"/>
          <w:smallCaps w:val="0"/>
          <w:rtl w:val="0"/>
        </w:rPr>
        <w:t xml:space="preserve">Aspectos favorables de la realización de la práctica:</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Gracias a la ayuda obtenida en algunas clases o tutorías, la especificación y definición de requisitos ha estado muy bien organizado en todo momento. Al equipo en general, no nos ha resultado un gran problema utilizar la metodología que se nos ha indicado a la hora de realizar las estimaciones de todo tipo.</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1065" w:hanging="360"/>
        <w:jc w:val="both"/>
        <w:rPr>
          <w:b w:val="1"/>
        </w:rPr>
      </w:pPr>
      <w:r w:rsidDel="00000000" w:rsidR="00000000" w:rsidRPr="00000000">
        <w:rPr>
          <w:b w:val="1"/>
          <w:smallCaps w:val="0"/>
          <w:rtl w:val="0"/>
        </w:rPr>
        <w:t xml:space="preserve">Aspectos mejorables de la realización de la práctica: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Uno de los aspectos mejorables de la práctica es el formato y el estilo del documento del plan de proyecto. Esto se debe a que hemos empezado con una base ya definida, pero al ir incluyendo todos los datos, </w:t>
      </w:r>
      <w:r w:rsidDel="00000000" w:rsidR="00000000" w:rsidRPr="00000000">
        <w:rPr>
          <w:rtl w:val="0"/>
        </w:rPr>
        <w:t xml:space="preserve">apartados</w:t>
      </w:r>
      <w:r w:rsidDel="00000000" w:rsidR="00000000" w:rsidRPr="00000000">
        <w:rPr>
          <w:rtl w:val="0"/>
        </w:rPr>
        <w:t xml:space="preserve">, imágenes, tablas…, cada una con su formato, ha sido un trabajo muy duro modificarlo todo para mantener un estilo unificado en todo el documento. Se ha hecho todo lo posible pero es probable que existan algunos casos en los que el formato pueda ser ligeramente diferente.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Dificultades encontradas: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 ser un documento tan extenso con tanta información relacionada entre sí, encontrar un error, aunque sea pequeño, en cualquier apartado, ha necesitado de mucho trabajo para corregir la gran cantidad de apartados a los que ha podido afectar.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Aprendizaje / Conocimiento adquirido: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esta práctica hemos aprendido a realizar un plan de proyecto completo, en el que se registra la información necesaria antes de empezarlo, así como diversos métodos de obtenerla (Cálculos de FP, diagramas de Gantt en MS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Reflexiones para futuras prácticas: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Como reflexión para futuras prácticas, creemos que la utilización de alguna herramienta más profesional de edición y compartición de documentos puede ser clave para la optimización del tiempo.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Observaciones: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_______________________________________________________________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jc w:val="both"/>
        <w:rPr>
          <w:smallCaps w:val="0"/>
        </w:rPr>
      </w:pPr>
      <w:r w:rsidDel="00000000" w:rsidR="00000000" w:rsidRPr="00000000">
        <w:rPr>
          <w:rtl w:val="0"/>
        </w:rPr>
      </w:r>
    </w:p>
    <w:sectPr>
      <w:footerReference r:id="rId7" w:type="default"/>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1065"/>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785" w:hanging="1785"/>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05" w:hanging="2505"/>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25" w:hanging="3225"/>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45" w:hanging="3945"/>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65" w:hanging="4665"/>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385" w:hanging="5385"/>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05" w:hanging="6105"/>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25" w:hanging="6825"/>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a+gIw6aQNg/fy7qdctYAmNKJg==">AMUW2mU9pcoOtyzPbHi1du/T8rjtgQaoc/h+IgL5Y2j3ldc34qxMCtljWgF2giIYdlY/430FyRbL+YwcIPuDCQ2Yl72AZaMngqDIv+2xTIHg9sIZdh2U0Uk=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