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40C0B" w:rsidRPr="00AF5499" w14:paraId="6C15DE8C" w14:textId="77777777" w:rsidTr="003E1BC2">
        <w:tc>
          <w:tcPr>
            <w:tcW w:w="2547" w:type="dxa"/>
            <w:vMerge w:val="restart"/>
            <w:shd w:val="clear" w:color="auto" w:fill="EFEFEF"/>
          </w:tcPr>
          <w:p w14:paraId="4F0044BA" w14:textId="77777777" w:rsidR="00240C0B" w:rsidRPr="00AF5499" w:rsidRDefault="00240C0B" w:rsidP="003E1BC2">
            <w:pPr>
              <w:rPr>
                <w:rFonts w:ascii="Roboto Mono" w:hAnsi="Roboto Mono"/>
              </w:rPr>
            </w:pPr>
            <w:r>
              <w:rPr>
                <w:rFonts w:ascii="Roboto Mono" w:hAnsi="Roboto Mono"/>
                <w:noProof/>
              </w:rPr>
              <w:drawing>
                <wp:inline distT="0" distB="0" distL="0" distR="0" wp14:anchorId="03123BF6" wp14:editId="6D92F14E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58596DEF" w14:textId="77777777" w:rsidR="00240C0B" w:rsidRPr="0020407A" w:rsidRDefault="00240C0B" w:rsidP="003E1BC2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20407A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9DB45E8" w14:textId="7150FE62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240C0B">
              <w:rPr>
                <w:rFonts w:ascii="Roboto Mono" w:hAnsi="Roboto Mono" w:cs="Arial"/>
                <w:sz w:val="18"/>
                <w:szCs w:val="18"/>
              </w:rPr>
              <w:t>Código: F-PMYV-04</w:t>
            </w:r>
          </w:p>
        </w:tc>
      </w:tr>
      <w:tr w:rsidR="00240C0B" w:rsidRPr="00AF5499" w14:paraId="44D8B279" w14:textId="77777777" w:rsidTr="003E1BC2">
        <w:tc>
          <w:tcPr>
            <w:tcW w:w="2547" w:type="dxa"/>
            <w:vMerge/>
            <w:shd w:val="clear" w:color="auto" w:fill="EFEFEF"/>
          </w:tcPr>
          <w:p w14:paraId="1E079813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2461C415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5AC0F6D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40C0B" w:rsidRPr="00AF5499" w14:paraId="0F00051B" w14:textId="77777777" w:rsidTr="003E1BC2">
        <w:tc>
          <w:tcPr>
            <w:tcW w:w="2547" w:type="dxa"/>
            <w:vMerge/>
            <w:shd w:val="clear" w:color="auto" w:fill="EFEFEF"/>
          </w:tcPr>
          <w:p w14:paraId="484398AF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64454B69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16AF32E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ED084AC" w14:textId="77777777" w:rsidR="00240C0B" w:rsidRPr="00AF5499" w:rsidRDefault="00240C0B" w:rsidP="007819B7">
      <w:pPr>
        <w:spacing w:before="0" w:after="0"/>
        <w:rPr>
          <w:rFonts w:ascii="Roboto Mono" w:hAnsi="Roboto Mono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97"/>
        <w:gridCol w:w="3801"/>
        <w:gridCol w:w="284"/>
        <w:gridCol w:w="1559"/>
        <w:gridCol w:w="2075"/>
      </w:tblGrid>
      <w:tr w:rsidR="00240C0B" w:rsidRPr="00D52630" w14:paraId="2FC9176F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707E863C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Cliente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40F09E23" w14:textId="3CDBE01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Hospital San Vicente Fundación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EF8598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24E5131A" w14:textId="424EE55D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Fecha de elaboración</w:t>
            </w:r>
          </w:p>
        </w:tc>
        <w:tc>
          <w:tcPr>
            <w:tcW w:w="2075" w:type="dxa"/>
            <w:vAlign w:val="center"/>
          </w:tcPr>
          <w:p w14:paraId="031AA218" w14:textId="0DD44DC6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{{fecha_de_elaboracion}}</w:t>
            </w:r>
          </w:p>
        </w:tc>
      </w:tr>
      <w:tr w:rsidR="00240C0B" w:rsidRPr="00D52630" w14:paraId="3164CAFC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5094D751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Dirección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79150EAC" w14:textId="49B8F39E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{{dirección}}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E0CAEE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45D5DC42" w14:textId="463A95CC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Sede</w:t>
            </w:r>
          </w:p>
        </w:tc>
        <w:tc>
          <w:tcPr>
            <w:tcW w:w="2075" w:type="dxa"/>
            <w:vAlign w:val="center"/>
          </w:tcPr>
          <w:p w14:paraId="386FBAFA" w14:textId="304E3C21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</w:tr>
      <w:tr w:rsidR="00240C0B" w:rsidRPr="00D52630" w14:paraId="35774660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02CBE7F0" w14:textId="3A34A855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Municipio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638D931D" w14:textId="49996238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51B0D4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DF99812" w14:textId="3A24F1F7" w:rsidR="00240C0B" w:rsidRPr="00D52630" w:rsidRDefault="00240C0B" w:rsidP="003E1BC2">
            <w:pPr>
              <w:rPr>
                <w:rFonts w:ascii="Avenir Book" w:hAnsi="Avenir Book" w:cs="Arial"/>
              </w:rPr>
            </w:pPr>
            <w:r w:rsidRPr="00D52630">
              <w:rPr>
                <w:rFonts w:ascii="Avenir Book" w:hAnsi="Avenir Book"/>
              </w:rPr>
              <w:t>Teléfono</w:t>
            </w:r>
          </w:p>
        </w:tc>
        <w:tc>
          <w:tcPr>
            <w:tcW w:w="2075" w:type="dxa"/>
            <w:vAlign w:val="center"/>
          </w:tcPr>
          <w:p w14:paraId="4B4BC953" w14:textId="1C59CF6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4441333</w:t>
            </w:r>
          </w:p>
        </w:tc>
      </w:tr>
    </w:tbl>
    <w:p w14:paraId="11A7F195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240C0B" w:rsidRPr="00D52630" w14:paraId="402CD736" w14:textId="77777777" w:rsidTr="00265134">
        <w:tc>
          <w:tcPr>
            <w:tcW w:w="988" w:type="dxa"/>
            <w:shd w:val="clear" w:color="auto" w:fill="E8E8E8"/>
            <w:vAlign w:val="center"/>
          </w:tcPr>
          <w:p w14:paraId="4DB6A4A4" w14:textId="3F276EC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Sector</w:t>
            </w:r>
          </w:p>
        </w:tc>
        <w:tc>
          <w:tcPr>
            <w:tcW w:w="8028" w:type="dxa"/>
            <w:vAlign w:val="center"/>
          </w:tcPr>
          <w:p w14:paraId="72D71425" w14:textId="6F7C97A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SALUD (IPS PRIVADA) Prestación de Servicios de Salud Público Privados de Alta Complejidad</w:t>
            </w:r>
          </w:p>
        </w:tc>
      </w:tr>
    </w:tbl>
    <w:p w14:paraId="6C6C93FD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0"/>
        <w:gridCol w:w="2526"/>
        <w:gridCol w:w="315"/>
        <w:gridCol w:w="2156"/>
        <w:gridCol w:w="2439"/>
      </w:tblGrid>
      <w:tr w:rsidR="00D52630" w:rsidRPr="00D52630" w14:paraId="55AAED4E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7BA582EC" w14:textId="441CD57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Solicitados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179CA4D4" w14:textId="5B76A4A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{{numero_de_solicitados}}</w:t>
            </w:r>
            <w:r w:rsidR="00265134">
              <w:rPr>
                <w:rFonts w:ascii="Avenir Book" w:hAnsi="Avenir Book"/>
              </w:rPr>
              <w:t xml:space="preserve"> c</w:t>
            </w:r>
            <w:r w:rsidRPr="00D52630">
              <w:rPr>
                <w:rFonts w:ascii="Avenir Book" w:hAnsi="Avenir Book"/>
              </w:rPr>
              <w:t>ódigos generados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6C0DB0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F560D61" w14:textId="273FD33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Realizados</w:t>
            </w:r>
          </w:p>
        </w:tc>
        <w:tc>
          <w:tcPr>
            <w:tcW w:w="2439" w:type="dxa"/>
            <w:vAlign w:val="center"/>
          </w:tcPr>
          <w:p w14:paraId="434C000E" w14:textId="60AF69C9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 xml:space="preserve">{{numero_de_realizados}} Visitas a diferentes áreas    </w:t>
            </w:r>
          </w:p>
        </w:tc>
      </w:tr>
      <w:tr w:rsidR="00D52630" w:rsidRPr="00D52630" w14:paraId="70F205E1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195EA979" w14:textId="2F280A41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Mes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5F983C28" w14:textId="24280D6B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</w:t>
            </w:r>
            <w:r w:rsidR="00D52630" w:rsidRPr="00D52630">
              <w:rPr>
                <w:rFonts w:ascii="Avenir Book" w:hAnsi="Avenir Book"/>
              </w:rPr>
              <w:t>mes_de_analisis</w:t>
            </w:r>
            <w:r w:rsidRPr="00D52630">
              <w:rPr>
                <w:rFonts w:ascii="Avenir Book" w:hAnsi="Avenir Book"/>
              </w:rPr>
              <w:t>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48A305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 w:val="restart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3A2E482" w14:textId="347547CF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Porcentaje de cumplimiento del contrato</w:t>
            </w:r>
          </w:p>
        </w:tc>
        <w:tc>
          <w:tcPr>
            <w:tcW w:w="2439" w:type="dxa"/>
            <w:vMerge w:val="restart"/>
            <w:vAlign w:val="center"/>
          </w:tcPr>
          <w:p w14:paraId="4B254C6E" w14:textId="1DFC261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  <w:tr w:rsidR="00D52630" w:rsidRPr="00D52630" w14:paraId="1D273E9C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0FD8747D" w14:textId="3ECB1E73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Año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7DF99A86" w14:textId="57F741EB" w:rsidR="00240C0B" w:rsidRPr="00D52630" w:rsidRDefault="00DB6E51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{{ano_de_analisis}}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AA12F1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6A5A8F3" w14:textId="4A5EDDF1" w:rsidR="00240C0B" w:rsidRPr="00D52630" w:rsidRDefault="00240C0B" w:rsidP="00240C0B">
            <w:pPr>
              <w:rPr>
                <w:rFonts w:ascii="Avenir Book" w:hAnsi="Avenir Book" w:cs="Arial"/>
              </w:rPr>
            </w:pPr>
          </w:p>
        </w:tc>
        <w:tc>
          <w:tcPr>
            <w:tcW w:w="2439" w:type="dxa"/>
            <w:vMerge/>
            <w:vAlign w:val="center"/>
          </w:tcPr>
          <w:p w14:paraId="4C4F66CA" w14:textId="7B658036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</w:tbl>
    <w:p w14:paraId="5C9F86FA" w14:textId="77777777" w:rsidR="007E60A9" w:rsidRDefault="007E60A9" w:rsidP="007819B7">
      <w:pPr>
        <w:tabs>
          <w:tab w:val="left" w:pos="952"/>
        </w:tabs>
        <w:spacing w:before="0" w:after="0"/>
        <w:jc w:val="both"/>
        <w:rPr>
          <w:rFonts w:ascii="Avenir Light" w:hAnsi="Avenir Light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B6E51" w14:paraId="0CFD82AB" w14:textId="77777777" w:rsidTr="00D52630">
        <w:tc>
          <w:tcPr>
            <w:tcW w:w="9016" w:type="dxa"/>
            <w:shd w:val="clear" w:color="auto" w:fill="E3E3E3"/>
          </w:tcPr>
          <w:p w14:paraId="6FD301EB" w14:textId="351A4176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Áreas Controladas</w:t>
            </w:r>
          </w:p>
        </w:tc>
      </w:tr>
      <w:tr w:rsidR="00DB6E51" w14:paraId="048EDF6D" w14:textId="77777777" w:rsidTr="00DB6E51">
        <w:tc>
          <w:tcPr>
            <w:tcW w:w="9016" w:type="dxa"/>
          </w:tcPr>
          <w:p w14:paraId="748A9BFB" w14:textId="73276702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{{</w:t>
            </w:r>
            <w:r w:rsidRPr="00DB6E51">
              <w:rPr>
                <w:rFonts w:ascii="Avenir Light" w:hAnsi="Avenir Light" w:cs="Times New Roman"/>
              </w:rPr>
              <w:t>areas_controladas</w:t>
            </w:r>
            <w:r>
              <w:rPr>
                <w:rFonts w:ascii="Avenir Light" w:hAnsi="Avenir Light" w:cs="Times New Roman"/>
              </w:rPr>
              <w:t>}}</w:t>
            </w:r>
          </w:p>
        </w:tc>
      </w:tr>
    </w:tbl>
    <w:p w14:paraId="3D467037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3F96DC76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09006F0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450169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9FD6003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2F00E4F0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4AC082C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5D21759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C0E6F8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51081D2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1B9E929B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CDB9E3D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926690" w14:textId="77777777" w:rsidR="007819B7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16D41C1" w14:textId="77777777" w:rsidR="00F603F4" w:rsidRDefault="00F603F4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7742084" w14:textId="77777777" w:rsidR="007819B7" w:rsidRPr="00AA6806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3AC5E12" w14:textId="10528353" w:rsidR="00937984" w:rsidRDefault="00F768DB" w:rsidP="00175E22">
      <w:pPr>
        <w:rPr>
          <w:b/>
          <w:bCs/>
        </w:rPr>
      </w:pPr>
      <w:r w:rsidRPr="00175E22">
        <w:rPr>
          <w:rFonts w:ascii="Avenir Light" w:hAnsi="Avenir Light" w:cs="Times New Roman"/>
          <w:b/>
          <w:bCs/>
          <w:sz w:val="24"/>
        </w:rPr>
        <w:lastRenderedPageBreak/>
        <w:t>Tabla de Contenido</w:t>
      </w:r>
    </w:p>
    <w:p w14:paraId="55B3EA14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rastreros. PREVENTIVOS</w:t>
      </w:r>
    </w:p>
    <w:p w14:paraId="7227D256" w14:textId="6F02FB04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roedores. CAJAS</w:t>
      </w:r>
    </w:p>
    <w:p w14:paraId="7CBD1B9C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voladores. Consolidado mensual y tendencia. LAMPARAS</w:t>
      </w:r>
    </w:p>
    <w:p w14:paraId="7DD91EF0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órdenes de mantenimiento y seguimiento. CORRECTIVOS</w:t>
      </w:r>
    </w:p>
    <w:p w14:paraId="0D84D35A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Control Mensual al hospital Infantil. PLAN DE CHOQUE</w:t>
      </w:r>
    </w:p>
    <w:p w14:paraId="3BACE868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 Zonas comunes (</w:t>
      </w:r>
      <w:proofErr w:type="spellStart"/>
      <w:r w:rsidRPr="00AA6806">
        <w:rPr>
          <w:rFonts w:ascii="Avenir Light" w:hAnsi="Avenir Light" w:cs="Times New Roman"/>
          <w:sz w:val="24"/>
          <w:lang w:val="es-ES"/>
        </w:rPr>
        <w:t>Desnidado</w:t>
      </w:r>
      <w:proofErr w:type="spellEnd"/>
      <w:r w:rsidRPr="00AA6806">
        <w:rPr>
          <w:rFonts w:ascii="Avenir Light" w:hAnsi="Avenir Light" w:cs="Times New Roman"/>
          <w:sz w:val="24"/>
          <w:lang w:val="es-ES"/>
        </w:rPr>
        <w:t>, motomochila, zonas verdes, cajas de aguas negras…)</w:t>
      </w:r>
    </w:p>
    <w:p w14:paraId="735CA6E9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Dengue</w:t>
      </w:r>
    </w:p>
    <w:p w14:paraId="447C1D46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Fotográfico</w:t>
      </w:r>
    </w:p>
    <w:p w14:paraId="687BDE2B" w14:textId="77777777" w:rsidR="00F768DB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Recomendaciones específicas</w:t>
      </w:r>
    </w:p>
    <w:p w14:paraId="3ADEE6EC" w14:textId="622FD1C6" w:rsidR="00F768DB" w:rsidRPr="00F768DB" w:rsidRDefault="00F768DB" w:rsidP="00F768DB">
      <w:pPr>
        <w:pStyle w:val="ListParagraph"/>
        <w:numPr>
          <w:ilvl w:val="0"/>
          <w:numId w:val="4"/>
        </w:numPr>
        <w:rPr>
          <w:rFonts w:ascii="Avenir Light" w:hAnsi="Avenir Light" w:cs="Times New Roman"/>
          <w:sz w:val="24"/>
          <w:lang w:val="es-ES"/>
        </w:rPr>
      </w:pPr>
      <w:r w:rsidRPr="00F768DB">
        <w:rPr>
          <w:rFonts w:ascii="Avenir Light" w:hAnsi="Avenir Light" w:cs="Times New Roman"/>
          <w:sz w:val="24"/>
          <w:lang w:val="es-ES"/>
        </w:rPr>
        <w:t>Recomendaciones generales</w:t>
      </w:r>
    </w:p>
    <w:p w14:paraId="562B9C0C" w14:textId="77777777" w:rsidR="00937984" w:rsidRDefault="00937984" w:rsidP="00175E22">
      <w:pPr>
        <w:rPr>
          <w:b/>
          <w:bCs/>
        </w:rPr>
      </w:pPr>
    </w:p>
    <w:p w14:paraId="5B8833C8" w14:textId="77777777" w:rsidR="00937984" w:rsidRDefault="00937984" w:rsidP="00E45636">
      <w:pPr>
        <w:jc w:val="center"/>
        <w:rPr>
          <w:b/>
          <w:bCs/>
        </w:rPr>
      </w:pPr>
    </w:p>
    <w:p w14:paraId="511407C9" w14:textId="09391579" w:rsidR="00422DA3" w:rsidRDefault="00F768DB" w:rsidP="008074F7">
      <w:r w:rsidRPr="00F768DB">
        <w:rPr>
          <w:b/>
          <w:bCs/>
        </w:rPr>
        <w:t>Registro control de insectos rastreros. PREVENTIVOS</w:t>
      </w:r>
    </w:p>
    <w:p w14:paraId="03B55529" w14:textId="77777777" w:rsidR="00422DA3" w:rsidRDefault="00422DA3" w:rsidP="008074F7"/>
    <w:p w14:paraId="47A2DD1F" w14:textId="37099CB8" w:rsidR="006C56F1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>La gráfica # 1 refleja la cantidad de órdenes, la cantidad de subáreas controladas y la cantidad de subáreas con plagas.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6ADDC1A1" w14:textId="686547B6" w:rsidR="006C56F1" w:rsidRDefault="006C56F1" w:rsidP="006C56F1">
      <w:r>
        <w:t>{{preventivos</w:t>
      </w:r>
      <w:r w:rsidR="00BC581C">
        <w:t>_1</w:t>
      </w:r>
      <w:r>
        <w:t>_plot}}</w:t>
      </w:r>
    </w:p>
    <w:p w14:paraId="585A2A5C" w14:textId="7EF3BB40" w:rsidR="006C56F1" w:rsidRDefault="006C56F1" w:rsidP="006C56F1">
      <w:r>
        <w:t>{{preventivos_</w:t>
      </w:r>
      <w:r w:rsidR="00BC581C">
        <w:t>1_</w:t>
      </w:r>
      <w:r>
        <w:t>tabla}}</w:t>
      </w:r>
    </w:p>
    <w:p w14:paraId="1EFA49D6" w14:textId="77777777" w:rsidR="00422DA3" w:rsidRDefault="00422DA3" w:rsidP="006C56F1"/>
    <w:p w14:paraId="7067D939" w14:textId="3F1F83A1" w:rsidR="00BC581C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2 refleja </w:t>
      </w:r>
      <w:r w:rsidRPr="00422DA3">
        <w:rPr>
          <w:rFonts w:ascii="Avenir Light" w:hAnsi="Avenir Light" w:cs="Times New Roman"/>
        </w:rPr>
        <w:t xml:space="preserve">la cantidad de </w:t>
      </w:r>
      <w:r>
        <w:rPr>
          <w:rFonts w:ascii="Avenir Light" w:hAnsi="Avenir Light" w:cs="Times New Roman"/>
        </w:rPr>
        <w:t>diversas plagas encontradas en el tiempo</w:t>
      </w:r>
      <w:r w:rsidRPr="00422DA3">
        <w:rPr>
          <w:rFonts w:ascii="Avenir Light" w:hAnsi="Avenir Light" w:cs="Times New Roman"/>
        </w:rPr>
        <w:t>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78909B90" w14:textId="21F2D8F9" w:rsidR="00BC581C" w:rsidRDefault="00BC581C" w:rsidP="00BC581C">
      <w:r>
        <w:t>{{preventivos_2_plot}</w:t>
      </w:r>
      <w:r w:rsidR="00EA0E45">
        <w:t>}</w:t>
      </w:r>
    </w:p>
    <w:p w14:paraId="3E0AE195" w14:textId="4485C56D" w:rsidR="00BC581C" w:rsidRDefault="00BC581C" w:rsidP="00BC581C">
      <w:r>
        <w:t>{{preventivos_2_tabla}}</w:t>
      </w:r>
    </w:p>
    <w:p w14:paraId="34BC83F8" w14:textId="77777777" w:rsidR="00175E22" w:rsidRDefault="00175E22" w:rsidP="00BC581C"/>
    <w:p w14:paraId="1256325C" w14:textId="5E90BBFE" w:rsidR="00BC581C" w:rsidRPr="00422DA3" w:rsidRDefault="00422DA3" w:rsidP="00422DA3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3 refleja el consolidado total de plagas eliminadas por mes. La tabla con todos los valores es incluida para seguimiento y mayor detalle. </w:t>
      </w:r>
    </w:p>
    <w:p w14:paraId="3AB9211D" w14:textId="0DEAD069" w:rsidR="00BC581C" w:rsidRDefault="00BC581C" w:rsidP="00BC581C">
      <w:r>
        <w:t>{{preventivos_3_plot}}</w:t>
      </w:r>
    </w:p>
    <w:p w14:paraId="6B3820C3" w14:textId="5646F1AB" w:rsidR="00BC581C" w:rsidRDefault="00BC581C" w:rsidP="00BC581C">
      <w:r>
        <w:t>{{preventivos_3_tabla}}</w:t>
      </w:r>
    </w:p>
    <w:p w14:paraId="7DE718AC" w14:textId="77777777" w:rsidR="00BC581C" w:rsidRDefault="00BC581C" w:rsidP="00BC581C"/>
    <w:p w14:paraId="09E64498" w14:textId="77777777" w:rsidR="00FB313B" w:rsidRDefault="00FB313B" w:rsidP="00FB313B">
      <w:pPr>
        <w:pBdr>
          <w:bottom w:val="single" w:sz="6" w:space="1" w:color="auto"/>
        </w:pBdr>
      </w:pPr>
    </w:p>
    <w:p w14:paraId="75FB6C9E" w14:textId="165AAC0E" w:rsidR="003B11E8" w:rsidRDefault="00422DA3" w:rsidP="003B11E8">
      <w:r w:rsidRPr="00422DA3">
        <w:rPr>
          <w:b/>
          <w:bCs/>
        </w:rPr>
        <w:t>Registro control de roedores. CAJAS</w:t>
      </w:r>
    </w:p>
    <w:p w14:paraId="4982E388" w14:textId="77777777" w:rsidR="003B11E8" w:rsidRPr="006D058D" w:rsidRDefault="003B11E8" w:rsidP="003B11E8">
      <w:pPr>
        <w:rPr>
          <w:rFonts w:ascii="Avenir Book" w:hAnsi="Avenir Book"/>
        </w:rPr>
      </w:pPr>
    </w:p>
    <w:p w14:paraId="1BB327A6" w14:textId="3BF1970D" w:rsidR="003B11E8" w:rsidRPr="006D058D" w:rsidRDefault="00422DA3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1 refleja </w:t>
      </w:r>
      <w:r w:rsidR="006D058D" w:rsidRPr="006D058D">
        <w:rPr>
          <w:rFonts w:ascii="Avenir Book" w:hAnsi="Avenir Book"/>
        </w:rPr>
        <w:t>es estado de la estaciones</w:t>
      </w:r>
      <w:r w:rsidRPr="006D058D">
        <w:rPr>
          <w:rFonts w:ascii="Avenir Book" w:hAnsi="Avenir Book"/>
        </w:rPr>
        <w:t xml:space="preserve"> portacebos instaladas en el hospital </w:t>
      </w:r>
      <w:r w:rsidR="006D058D" w:rsidRPr="006D058D">
        <w:rPr>
          <w:rFonts w:ascii="Avenir Book" w:hAnsi="Avenir Book"/>
        </w:rPr>
        <w:t xml:space="preserve">en el tiempo, permitiendo entender las tendencias y los patrones y como estas estaciones se comportan en el tiempo. </w:t>
      </w:r>
      <w:r w:rsidR="006D058D"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278DD68A" w14:textId="7CB77C98" w:rsidR="003B11E8" w:rsidRDefault="003B11E8" w:rsidP="003B11E8">
      <w:r>
        <w:t>{{roedores_1_plot}}</w:t>
      </w:r>
    </w:p>
    <w:p w14:paraId="076C2528" w14:textId="30405C18" w:rsidR="003B11E8" w:rsidRDefault="003B11E8" w:rsidP="003B11E8">
      <w:r>
        <w:t>{{roedores_1_tabla}}</w:t>
      </w:r>
    </w:p>
    <w:p w14:paraId="38A63858" w14:textId="77777777" w:rsidR="006D058D" w:rsidRPr="006D058D" w:rsidRDefault="006D058D" w:rsidP="006D058D">
      <w:pPr>
        <w:rPr>
          <w:rFonts w:ascii="Avenir Book" w:hAnsi="Avenir Book"/>
        </w:rPr>
      </w:pPr>
    </w:p>
    <w:p w14:paraId="7C50225C" w14:textId="06CE0189" w:rsidR="003B11E8" w:rsidRPr="00175E22" w:rsidRDefault="006D058D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la tendencia de eliminación mensual de roedores medida como la cantidad de estaciones que presentan consumo de manera mensual </w:t>
      </w:r>
      <w:r w:rsidRPr="006D058D">
        <w:rPr>
          <w:rFonts w:ascii="Avenir Book" w:hAnsi="Avenir Book"/>
        </w:rPr>
        <w:t>comenzando el análisis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F1C69EA" w14:textId="0C013346" w:rsidR="003B11E8" w:rsidRDefault="003B11E8" w:rsidP="003B11E8">
      <w:r>
        <w:t>{{roedores_2_plot}}</w:t>
      </w:r>
    </w:p>
    <w:p w14:paraId="5017E583" w14:textId="447C2A99" w:rsidR="003B11E8" w:rsidRDefault="003B11E8" w:rsidP="003B11E8">
      <w:r>
        <w:t>{{roedores_2_tabla}}</w:t>
      </w:r>
    </w:p>
    <w:p w14:paraId="3FCCB293" w14:textId="77777777" w:rsidR="003B11E8" w:rsidRDefault="003B11E8" w:rsidP="003B11E8"/>
    <w:p w14:paraId="2AEB7F08" w14:textId="77777777" w:rsidR="003B11E8" w:rsidRDefault="003B11E8" w:rsidP="003B11E8">
      <w:pPr>
        <w:pBdr>
          <w:bottom w:val="single" w:sz="6" w:space="1" w:color="auto"/>
        </w:pBdr>
      </w:pPr>
    </w:p>
    <w:p w14:paraId="47C84918" w14:textId="77777777" w:rsidR="00937984" w:rsidRDefault="00937984" w:rsidP="00175E22">
      <w:pPr>
        <w:rPr>
          <w:b/>
          <w:bCs/>
        </w:rPr>
      </w:pPr>
    </w:p>
    <w:p w14:paraId="06D4BFA5" w14:textId="5334D3F1" w:rsidR="00175E22" w:rsidRPr="00175E22" w:rsidRDefault="00175E22" w:rsidP="00175E22">
      <w:pPr>
        <w:rPr>
          <w:b/>
          <w:bCs/>
        </w:rPr>
      </w:pPr>
      <w:r w:rsidRPr="00175E22">
        <w:rPr>
          <w:b/>
          <w:bCs/>
        </w:rPr>
        <w:t>Registro control de insectos voladores. Consolidado mensual y tendencia. LAMPARAS</w:t>
      </w:r>
    </w:p>
    <w:p w14:paraId="305005A8" w14:textId="77777777" w:rsidR="003B11E8" w:rsidRDefault="003B11E8" w:rsidP="003B11E8"/>
    <w:p w14:paraId="5E15F3E2" w14:textId="281D8B36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1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los cambios en los estados de las estaciones en el tiempo </w:t>
      </w:r>
      <w:r w:rsidRPr="006D058D">
        <w:rPr>
          <w:rFonts w:ascii="Avenir Book" w:hAnsi="Avenir Book"/>
        </w:rPr>
        <w:t>comenzando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4E62EDC7" w14:textId="274F1FBE" w:rsidR="003B11E8" w:rsidRDefault="003B11E8" w:rsidP="003B11E8">
      <w:r>
        <w:t>{{lamparas_1_plot}}</w:t>
      </w:r>
    </w:p>
    <w:p w14:paraId="4448CDC0" w14:textId="10CB707F" w:rsidR="003B11E8" w:rsidRDefault="003B11E8" w:rsidP="003B11E8">
      <w:r>
        <w:t>{{lamparas_1_tabla}}</w:t>
      </w:r>
    </w:p>
    <w:p w14:paraId="7480FFFE" w14:textId="77777777" w:rsidR="003B11E8" w:rsidRDefault="003B11E8" w:rsidP="003B11E8"/>
    <w:p w14:paraId="0CEEB6E7" w14:textId="047A32B5" w:rsidR="00175E22" w:rsidRPr="006D058D" w:rsidRDefault="00175E22" w:rsidP="00175E22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</w:t>
      </w:r>
      <w:r>
        <w:rPr>
          <w:rFonts w:ascii="Avenir Book" w:hAnsi="Avenir Book"/>
        </w:rPr>
        <w:t xml:space="preserve">lista las areas con lámpara y el estado en el que esas lámparas han estado en cada visita. La columna final lista el total de visitas a esa lámpara en el </w:t>
      </w:r>
      <w:r>
        <w:rPr>
          <w:rFonts w:ascii="Avenir Light" w:hAnsi="Avenir Light" w:cs="Times New Roman"/>
        </w:rPr>
        <w:t>{{mes_de_analisis}}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68EACF8" w14:textId="77777777" w:rsidR="003B11E8" w:rsidRDefault="003B11E8" w:rsidP="003B11E8"/>
    <w:p w14:paraId="325CA438" w14:textId="5C3FD628" w:rsidR="003B11E8" w:rsidRDefault="003B11E8" w:rsidP="003B11E8">
      <w:r>
        <w:lastRenderedPageBreak/>
        <w:t>{{lamparas_2_plot}}</w:t>
      </w:r>
    </w:p>
    <w:p w14:paraId="2714D58E" w14:textId="3CD28C1F" w:rsidR="003B11E8" w:rsidRDefault="003B11E8" w:rsidP="003B11E8">
      <w:r>
        <w:t>{{lamparas_2_tabla}}</w:t>
      </w:r>
    </w:p>
    <w:p w14:paraId="655180ED" w14:textId="77777777" w:rsidR="003B11E8" w:rsidRDefault="003B11E8" w:rsidP="003B11E8"/>
    <w:p w14:paraId="5AE8E84F" w14:textId="10725111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3 muestra la tendencia mensual de la cantidad de plagas mayoritariamente voladoras encontradas en total separada por especies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A344E3D" w14:textId="0F065DEA" w:rsidR="003B11E8" w:rsidRDefault="003B11E8" w:rsidP="003B11E8">
      <w:r>
        <w:t>{{lamparas_3_plot}}</w:t>
      </w:r>
    </w:p>
    <w:p w14:paraId="13AA2F23" w14:textId="3601235F" w:rsidR="003B11E8" w:rsidRDefault="003B11E8" w:rsidP="003B11E8">
      <w:r>
        <w:t>{{lamparas_3_tabla}}</w:t>
      </w:r>
    </w:p>
    <w:p w14:paraId="2ADF6D69" w14:textId="77777777" w:rsidR="003B11E8" w:rsidRDefault="003B11E8" w:rsidP="003B11E8"/>
    <w:p w14:paraId="2ACCDF6C" w14:textId="0C9CA05E" w:rsidR="003B11E8" w:rsidRPr="00175E22" w:rsidRDefault="00175E22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4 refleja el consolidado total de plagas eliminadas por mes con el mecanismo de las lámparas y láminas. La tabla con todos los valores es incluida para seguimiento y mayor detalle. </w:t>
      </w:r>
    </w:p>
    <w:p w14:paraId="7E50BF03" w14:textId="0C362DF0" w:rsidR="003B11E8" w:rsidRDefault="003B11E8" w:rsidP="003B11E8">
      <w:r>
        <w:t>{{lamparas_4_plot}}</w:t>
      </w:r>
    </w:p>
    <w:p w14:paraId="7ABCE174" w14:textId="60A46538" w:rsidR="003B11E8" w:rsidRDefault="003B11E8" w:rsidP="003B11E8">
      <w:r>
        <w:t>{{lamparas_4_tabla}}</w:t>
      </w:r>
    </w:p>
    <w:p w14:paraId="71F3F98D" w14:textId="77777777" w:rsidR="004A64FA" w:rsidRDefault="004A64FA" w:rsidP="004A64FA">
      <w:pPr>
        <w:pBdr>
          <w:bottom w:val="single" w:sz="6" w:space="1" w:color="auto"/>
        </w:pBdr>
      </w:pPr>
    </w:p>
    <w:p w14:paraId="37B9881D" w14:textId="1EFEC38B" w:rsidR="004A64FA" w:rsidRDefault="004A64FA" w:rsidP="004A64FA">
      <w:pPr>
        <w:rPr>
          <w:b/>
          <w:bCs/>
        </w:rPr>
      </w:pPr>
      <w:r w:rsidRPr="004A64FA">
        <w:rPr>
          <w:b/>
          <w:bCs/>
        </w:rPr>
        <w:t>Registro control de órdenes de mantenimiento y seguimiento. CORRECTIVOS</w:t>
      </w:r>
    </w:p>
    <w:p w14:paraId="7DAA0A38" w14:textId="617253A0" w:rsidR="004A64FA" w:rsidRPr="0046490C" w:rsidRDefault="0046490C" w:rsidP="0046490C">
      <w:pPr>
        <w:jc w:val="both"/>
        <w:rPr>
          <w:rFonts w:ascii="Avenir Book" w:hAnsi="Avenir Book"/>
        </w:rPr>
      </w:pPr>
      <w:r w:rsidRPr="0046490C">
        <w:rPr>
          <w:rFonts w:ascii="Avenir Book" w:hAnsi="Avenir Book"/>
        </w:rPr>
        <w:t xml:space="preserve">El </w:t>
      </w:r>
      <w:r w:rsidRPr="0046490C">
        <w:rPr>
          <w:rFonts w:ascii="Avenir Book" w:hAnsi="Avenir Book"/>
        </w:rPr>
        <w:t>siguiente g</w:t>
      </w:r>
      <w:r w:rsidRPr="0046490C">
        <w:rPr>
          <w:rFonts w:ascii="Avenir Book" w:hAnsi="Avenir Book"/>
        </w:rPr>
        <w:t xml:space="preserve">ráfico compara dos métricas por mes: la cantidad total de órdenes de mantenimiento correctivo y el número de órdenes que reportaron evidencia de plagas. Cada mes se representa con dos barras verticales </w:t>
      </w:r>
      <w:r w:rsidRPr="0046490C">
        <w:rPr>
          <w:rFonts w:ascii="Avenir Book" w:hAnsi="Avenir Book"/>
        </w:rPr>
        <w:t>una al lado de la otra</w:t>
      </w:r>
      <w:r w:rsidRPr="0046490C">
        <w:rPr>
          <w:rFonts w:ascii="Avenir Book" w:hAnsi="Avenir Book"/>
        </w:rPr>
        <w:t xml:space="preserve">, permitiendo una comparación visual directa entre el volumen total de trabajo y los casos que requirieron intervención por presencia de plagas. </w:t>
      </w:r>
    </w:p>
    <w:p w14:paraId="300B1D42" w14:textId="285DCF26" w:rsidR="004A64FA" w:rsidRDefault="004A64FA" w:rsidP="004A64FA">
      <w:r>
        <w:t>{{correctivo_1_plot}}</w:t>
      </w:r>
    </w:p>
    <w:p w14:paraId="356E29D2" w14:textId="2940FD0A" w:rsidR="004A64FA" w:rsidRDefault="004A64FA" w:rsidP="004A64FA">
      <w:r>
        <w:t>{{correctivo_1_tabla}}</w:t>
      </w:r>
    </w:p>
    <w:p w14:paraId="0C397D01" w14:textId="77777777" w:rsidR="004A64FA" w:rsidRDefault="004A64FA" w:rsidP="003B11E8"/>
    <w:p w14:paraId="02C2E7F0" w14:textId="77777777" w:rsidR="004A64FA" w:rsidRDefault="004A64FA" w:rsidP="003B11E8"/>
    <w:p w14:paraId="1C2CBD3F" w14:textId="77777777" w:rsidR="004A64FA" w:rsidRDefault="004A64FA" w:rsidP="003B11E8"/>
    <w:p w14:paraId="78E71C19" w14:textId="1FBF4048" w:rsidR="004A64FA" w:rsidRPr="0046490C" w:rsidRDefault="0046490C" w:rsidP="0046490C">
      <w:pPr>
        <w:jc w:val="both"/>
        <w:rPr>
          <w:rFonts w:ascii="Avenir Book" w:hAnsi="Avenir Book"/>
        </w:rPr>
      </w:pPr>
      <w:r w:rsidRPr="0046490C">
        <w:rPr>
          <w:rFonts w:ascii="Avenir Book" w:hAnsi="Avenir Book"/>
        </w:rPr>
        <w:t xml:space="preserve">El </w:t>
      </w:r>
      <w:r>
        <w:rPr>
          <w:rFonts w:ascii="Avenir Book" w:hAnsi="Avenir Book"/>
        </w:rPr>
        <w:t xml:space="preserve">siguiente </w:t>
      </w:r>
      <w:r w:rsidRPr="0046490C">
        <w:rPr>
          <w:rFonts w:ascii="Avenir Book" w:hAnsi="Avenir Book"/>
        </w:rPr>
        <w:t>gráfico m</w:t>
      </w:r>
      <w:r>
        <w:rPr>
          <w:rFonts w:ascii="Avenir Book" w:hAnsi="Avenir Book"/>
        </w:rPr>
        <w:t xml:space="preserve">uestra </w:t>
      </w:r>
      <w:r w:rsidRPr="0046490C">
        <w:rPr>
          <w:rFonts w:ascii="Avenir Book" w:hAnsi="Avenir Book"/>
        </w:rPr>
        <w:t xml:space="preserve">la evolución temporal del total de hallazgos </w:t>
      </w:r>
      <w:r>
        <w:rPr>
          <w:rFonts w:ascii="Avenir Book" w:hAnsi="Avenir Book"/>
        </w:rPr>
        <w:t xml:space="preserve">encontrados en órdenes correctivas. </w:t>
      </w:r>
      <w:r w:rsidRPr="0046490C">
        <w:rPr>
          <w:rFonts w:ascii="Avenir Book" w:hAnsi="Avenir Book"/>
        </w:rPr>
        <w:t xml:space="preserve"> </w:t>
      </w:r>
      <w:r>
        <w:rPr>
          <w:rFonts w:ascii="Avenir Book" w:hAnsi="Avenir Book"/>
        </w:rPr>
        <w:t xml:space="preserve">Las baras representan el </w:t>
      </w:r>
      <w:r w:rsidRPr="0046490C">
        <w:rPr>
          <w:rFonts w:ascii="Avenir Book" w:hAnsi="Avenir Book"/>
        </w:rPr>
        <w:t xml:space="preserve">volumen </w:t>
      </w:r>
      <w:r>
        <w:rPr>
          <w:rFonts w:ascii="Avenir Book" w:hAnsi="Avenir Book"/>
        </w:rPr>
        <w:t xml:space="preserve">total </w:t>
      </w:r>
      <w:r w:rsidRPr="0046490C">
        <w:rPr>
          <w:rFonts w:ascii="Avenir Book" w:hAnsi="Avenir Book"/>
        </w:rPr>
        <w:t xml:space="preserve">mensual, mientras que la línea negra conecta los puntos de datos creando una trayectoria clara de la tendencia a lo largo del tiempo. </w:t>
      </w:r>
    </w:p>
    <w:p w14:paraId="552DD149" w14:textId="10C8B836" w:rsidR="004A64FA" w:rsidRDefault="004A64FA" w:rsidP="004A64FA">
      <w:r>
        <w:t>{{correctivo_2_plot}}</w:t>
      </w:r>
    </w:p>
    <w:p w14:paraId="59C2C4FF" w14:textId="2FEB21F7" w:rsidR="004A64FA" w:rsidRDefault="004A64FA" w:rsidP="004A64FA">
      <w:r>
        <w:t>{{correctivo_2_tabla}}</w:t>
      </w:r>
    </w:p>
    <w:p w14:paraId="07FFB060" w14:textId="77777777" w:rsidR="00391116" w:rsidRDefault="00391116" w:rsidP="004A64FA"/>
    <w:p w14:paraId="58DA7A5A" w14:textId="77777777" w:rsidR="00391116" w:rsidRDefault="00391116" w:rsidP="004A64FA"/>
    <w:p w14:paraId="7650F08E" w14:textId="77777777" w:rsidR="00391116" w:rsidRDefault="00391116" w:rsidP="004A64FA"/>
    <w:p w14:paraId="4058FAFF" w14:textId="77777777" w:rsidR="00391116" w:rsidRDefault="00391116" w:rsidP="004A64FA"/>
    <w:p w14:paraId="1D32EAC5" w14:textId="15813676" w:rsidR="007A6B4E" w:rsidRPr="007A6B4E" w:rsidRDefault="007A6B4E" w:rsidP="007A6B4E">
      <w:pPr>
        <w:jc w:val="both"/>
        <w:rPr>
          <w:rFonts w:ascii="Avenir Book" w:hAnsi="Avenir Book"/>
        </w:rPr>
      </w:pPr>
      <w:r w:rsidRPr="007A6B4E">
        <w:rPr>
          <w:rFonts w:ascii="Avenir Book" w:hAnsi="Avenir Book"/>
        </w:rPr>
        <w:t xml:space="preserve">El </w:t>
      </w:r>
      <w:r w:rsidRPr="007A6B4E">
        <w:rPr>
          <w:rFonts w:ascii="Avenir Book" w:hAnsi="Avenir Book"/>
        </w:rPr>
        <w:t xml:space="preserve">siguiente </w:t>
      </w:r>
      <w:r w:rsidRPr="007A6B4E">
        <w:rPr>
          <w:rFonts w:ascii="Avenir Book" w:hAnsi="Avenir Book"/>
        </w:rPr>
        <w:t>gráfico presenta una visualización que analiza el nivel de infestación detectado en las órdenes de mantenimiento correctiv</w:t>
      </w:r>
      <w:r w:rsidRPr="007A6B4E">
        <w:rPr>
          <w:rFonts w:ascii="Avenir Book" w:hAnsi="Avenir Book"/>
        </w:rPr>
        <w:t>as</w:t>
      </w:r>
      <w:r w:rsidRPr="007A6B4E">
        <w:rPr>
          <w:rFonts w:ascii="Avenir Book" w:hAnsi="Avenir Book"/>
        </w:rPr>
        <w:t xml:space="preserve"> del mes más reciente. Cada panel corresponde a una especie de plaga diferente y muestra la distribución de órdenes clasificadas en tres categorías: Alto, Medio y Bajo. La clasificación se determina comparando la cantidad de hallazgos reportados en cada orden con los valores de referencia establecidos en la tabla </w:t>
      </w:r>
      <w:r w:rsidRPr="007A6B4E">
        <w:rPr>
          <w:rFonts w:ascii="Avenir Book" w:hAnsi="Avenir Book"/>
        </w:rPr>
        <w:t>de referencia</w:t>
      </w:r>
      <w:r w:rsidRPr="007A6B4E">
        <w:rPr>
          <w:rFonts w:ascii="Avenir Book" w:hAnsi="Avenir Book"/>
        </w:rPr>
        <w:t>. Las órdenes sin evidencia de plagas se excluyen del gráfico para concentrar el análisis únicamente en situaciones que requieren intervención.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827"/>
        <w:gridCol w:w="1016"/>
        <w:gridCol w:w="850"/>
      </w:tblGrid>
      <w:tr w:rsidR="007A6B4E" w:rsidRPr="007A6B4E" w14:paraId="4156CFF9" w14:textId="77777777" w:rsidTr="0046490C">
        <w:trPr>
          <w:jc w:val="center"/>
        </w:trPr>
        <w:tc>
          <w:tcPr>
            <w:tcW w:w="4961" w:type="dxa"/>
            <w:gridSpan w:val="4"/>
            <w:vAlign w:val="center"/>
          </w:tcPr>
          <w:p w14:paraId="3A67F60B" w14:textId="5664B801" w:rsidR="007A6B4E" w:rsidRPr="007A6B4E" w:rsidRDefault="007A6B4E" w:rsidP="007A6B4E">
            <w:pPr>
              <w:jc w:val="center"/>
              <w:rPr>
                <w:rFonts w:ascii="Avenir Book" w:hAnsi="Avenir Book"/>
                <w:b/>
                <w:bCs/>
              </w:rPr>
            </w:pPr>
            <w:r w:rsidRPr="007A6B4E">
              <w:rPr>
                <w:rFonts w:ascii="Avenir Book" w:hAnsi="Avenir Book"/>
                <w:b/>
                <w:bCs/>
              </w:rPr>
              <w:t>Valores de Referencia</w:t>
            </w:r>
          </w:p>
        </w:tc>
      </w:tr>
      <w:tr w:rsidR="007A6B4E" w:rsidRPr="007A6B4E" w14:paraId="713E226D" w14:textId="77777777" w:rsidTr="0046490C">
        <w:trPr>
          <w:jc w:val="center"/>
        </w:trPr>
        <w:tc>
          <w:tcPr>
            <w:tcW w:w="2268" w:type="dxa"/>
            <w:vAlign w:val="center"/>
          </w:tcPr>
          <w:p w14:paraId="3A756457" w14:textId="6B79F7D1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Plaga</w:t>
            </w:r>
          </w:p>
        </w:tc>
        <w:tc>
          <w:tcPr>
            <w:tcW w:w="827" w:type="dxa"/>
            <w:shd w:val="clear" w:color="auto" w:fill="8FCC4F"/>
            <w:vAlign w:val="center"/>
          </w:tcPr>
          <w:p w14:paraId="44973220" w14:textId="06A9375D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Bajo</w:t>
            </w:r>
          </w:p>
        </w:tc>
        <w:tc>
          <w:tcPr>
            <w:tcW w:w="1016" w:type="dxa"/>
            <w:shd w:val="clear" w:color="auto" w:fill="F5B800"/>
            <w:vAlign w:val="center"/>
          </w:tcPr>
          <w:p w14:paraId="776ACB44" w14:textId="22023970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Medio</w:t>
            </w:r>
          </w:p>
        </w:tc>
        <w:tc>
          <w:tcPr>
            <w:tcW w:w="850" w:type="dxa"/>
            <w:shd w:val="clear" w:color="auto" w:fill="DF0204"/>
            <w:vAlign w:val="center"/>
          </w:tcPr>
          <w:p w14:paraId="5704E125" w14:textId="32E404AA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Alto</w:t>
            </w:r>
          </w:p>
        </w:tc>
      </w:tr>
      <w:tr w:rsidR="007A6B4E" w:rsidRPr="007A6B4E" w14:paraId="6914613C" w14:textId="77777777" w:rsidTr="0046490C">
        <w:trPr>
          <w:jc w:val="center"/>
        </w:trPr>
        <w:tc>
          <w:tcPr>
            <w:tcW w:w="2268" w:type="dxa"/>
            <w:vAlign w:val="center"/>
          </w:tcPr>
          <w:p w14:paraId="77BBB591" w14:textId="43B6BD61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Cucaracha Americana</w:t>
            </w:r>
          </w:p>
        </w:tc>
        <w:tc>
          <w:tcPr>
            <w:tcW w:w="827" w:type="dxa"/>
            <w:vAlign w:val="center"/>
          </w:tcPr>
          <w:p w14:paraId="7731732F" w14:textId="6D544259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1-20</w:t>
            </w:r>
          </w:p>
        </w:tc>
        <w:tc>
          <w:tcPr>
            <w:tcW w:w="1016" w:type="dxa"/>
            <w:vAlign w:val="center"/>
          </w:tcPr>
          <w:p w14:paraId="3F1CC77D" w14:textId="66588787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21-50</w:t>
            </w:r>
          </w:p>
        </w:tc>
        <w:tc>
          <w:tcPr>
            <w:tcW w:w="850" w:type="dxa"/>
            <w:vAlign w:val="center"/>
          </w:tcPr>
          <w:p w14:paraId="4E1DD22A" w14:textId="4C80AB12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&gt;50</w:t>
            </w:r>
          </w:p>
        </w:tc>
      </w:tr>
      <w:tr w:rsidR="007A6B4E" w:rsidRPr="007A6B4E" w14:paraId="30F4D175" w14:textId="77777777" w:rsidTr="0046490C">
        <w:trPr>
          <w:jc w:val="center"/>
        </w:trPr>
        <w:tc>
          <w:tcPr>
            <w:tcW w:w="2268" w:type="dxa"/>
            <w:vAlign w:val="center"/>
          </w:tcPr>
          <w:p w14:paraId="4DE31BAE" w14:textId="323F67FD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Cucaracha Alemana</w:t>
            </w:r>
          </w:p>
        </w:tc>
        <w:tc>
          <w:tcPr>
            <w:tcW w:w="827" w:type="dxa"/>
            <w:vAlign w:val="center"/>
          </w:tcPr>
          <w:p w14:paraId="1CA9B6BC" w14:textId="54823748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1-20</w:t>
            </w:r>
          </w:p>
        </w:tc>
        <w:tc>
          <w:tcPr>
            <w:tcW w:w="1016" w:type="dxa"/>
            <w:vAlign w:val="center"/>
          </w:tcPr>
          <w:p w14:paraId="35D3F994" w14:textId="4446AC9B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21-50</w:t>
            </w:r>
          </w:p>
        </w:tc>
        <w:tc>
          <w:tcPr>
            <w:tcW w:w="850" w:type="dxa"/>
            <w:vAlign w:val="center"/>
          </w:tcPr>
          <w:p w14:paraId="201A6DD9" w14:textId="3355998C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&gt;50</w:t>
            </w:r>
          </w:p>
        </w:tc>
      </w:tr>
      <w:tr w:rsidR="007A6B4E" w:rsidRPr="007A6B4E" w14:paraId="5D3644F4" w14:textId="77777777" w:rsidTr="0046490C">
        <w:trPr>
          <w:jc w:val="center"/>
        </w:trPr>
        <w:tc>
          <w:tcPr>
            <w:tcW w:w="2268" w:type="dxa"/>
            <w:vAlign w:val="center"/>
          </w:tcPr>
          <w:p w14:paraId="3B14551D" w14:textId="31AA5CDD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Hormigas</w:t>
            </w:r>
          </w:p>
        </w:tc>
        <w:tc>
          <w:tcPr>
            <w:tcW w:w="827" w:type="dxa"/>
            <w:vAlign w:val="center"/>
          </w:tcPr>
          <w:p w14:paraId="16120AAF" w14:textId="228FB507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1-100</w:t>
            </w:r>
          </w:p>
        </w:tc>
        <w:tc>
          <w:tcPr>
            <w:tcW w:w="1016" w:type="dxa"/>
            <w:vAlign w:val="center"/>
          </w:tcPr>
          <w:p w14:paraId="4D30AA8C" w14:textId="47320DA2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101-200</w:t>
            </w:r>
          </w:p>
        </w:tc>
        <w:tc>
          <w:tcPr>
            <w:tcW w:w="850" w:type="dxa"/>
            <w:vAlign w:val="center"/>
          </w:tcPr>
          <w:p w14:paraId="5F0BA7EE" w14:textId="0F9D5646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&gt;200</w:t>
            </w:r>
          </w:p>
        </w:tc>
      </w:tr>
      <w:tr w:rsidR="007A6B4E" w:rsidRPr="007A6B4E" w14:paraId="6209D340" w14:textId="77777777" w:rsidTr="0046490C">
        <w:trPr>
          <w:jc w:val="center"/>
        </w:trPr>
        <w:tc>
          <w:tcPr>
            <w:tcW w:w="2268" w:type="dxa"/>
            <w:vAlign w:val="center"/>
          </w:tcPr>
          <w:p w14:paraId="06002946" w14:textId="6641E8C0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Moscas</w:t>
            </w:r>
          </w:p>
        </w:tc>
        <w:tc>
          <w:tcPr>
            <w:tcW w:w="827" w:type="dxa"/>
            <w:vAlign w:val="center"/>
          </w:tcPr>
          <w:p w14:paraId="4F3C13BB" w14:textId="411941F2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</w:t>
            </w:r>
            <w:r w:rsidRPr="007A6B4E">
              <w:rPr>
                <w:rFonts w:ascii="Avenir Book" w:hAnsi="Avenir Book"/>
              </w:rPr>
              <w:t>5</w:t>
            </w:r>
          </w:p>
        </w:tc>
        <w:tc>
          <w:tcPr>
            <w:tcW w:w="1016" w:type="dxa"/>
            <w:vAlign w:val="center"/>
          </w:tcPr>
          <w:p w14:paraId="4ECDDAB4" w14:textId="569243FA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6-20</w:t>
            </w:r>
          </w:p>
        </w:tc>
        <w:tc>
          <w:tcPr>
            <w:tcW w:w="850" w:type="dxa"/>
            <w:vAlign w:val="center"/>
          </w:tcPr>
          <w:p w14:paraId="4A4C0933" w14:textId="0FD597B2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&gt;20</w:t>
            </w:r>
          </w:p>
        </w:tc>
      </w:tr>
      <w:tr w:rsidR="007A6B4E" w:rsidRPr="007A6B4E" w14:paraId="68724331" w14:textId="77777777" w:rsidTr="0046490C">
        <w:trPr>
          <w:jc w:val="center"/>
        </w:trPr>
        <w:tc>
          <w:tcPr>
            <w:tcW w:w="2268" w:type="dxa"/>
            <w:vAlign w:val="center"/>
          </w:tcPr>
          <w:p w14:paraId="2DFA2368" w14:textId="5BA8D99C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Mosquitos</w:t>
            </w:r>
          </w:p>
        </w:tc>
        <w:tc>
          <w:tcPr>
            <w:tcW w:w="827" w:type="dxa"/>
            <w:vAlign w:val="center"/>
          </w:tcPr>
          <w:p w14:paraId="702D087F" w14:textId="0103AA46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1-5</w:t>
            </w:r>
          </w:p>
        </w:tc>
        <w:tc>
          <w:tcPr>
            <w:tcW w:w="1016" w:type="dxa"/>
            <w:vAlign w:val="center"/>
          </w:tcPr>
          <w:p w14:paraId="0AABE76D" w14:textId="4EBD7DDC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6-15</w:t>
            </w:r>
          </w:p>
        </w:tc>
        <w:tc>
          <w:tcPr>
            <w:tcW w:w="850" w:type="dxa"/>
            <w:vAlign w:val="center"/>
          </w:tcPr>
          <w:p w14:paraId="7FD9FAAA" w14:textId="77F06D8A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&gt;15</w:t>
            </w:r>
          </w:p>
        </w:tc>
      </w:tr>
      <w:tr w:rsidR="007A6B4E" w:rsidRPr="007A6B4E" w14:paraId="02DED3FF" w14:textId="77777777" w:rsidTr="0046490C">
        <w:trPr>
          <w:jc w:val="center"/>
        </w:trPr>
        <w:tc>
          <w:tcPr>
            <w:tcW w:w="2268" w:type="dxa"/>
            <w:vAlign w:val="center"/>
          </w:tcPr>
          <w:p w14:paraId="02889D2D" w14:textId="3207645A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Zancudos</w:t>
            </w:r>
          </w:p>
        </w:tc>
        <w:tc>
          <w:tcPr>
            <w:tcW w:w="827" w:type="dxa"/>
            <w:vAlign w:val="center"/>
          </w:tcPr>
          <w:p w14:paraId="4E0269D0" w14:textId="1CA98A79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1-5</w:t>
            </w:r>
          </w:p>
        </w:tc>
        <w:tc>
          <w:tcPr>
            <w:tcW w:w="1016" w:type="dxa"/>
            <w:vAlign w:val="center"/>
          </w:tcPr>
          <w:p w14:paraId="4DA23FAF" w14:textId="465325F3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6-15</w:t>
            </w:r>
          </w:p>
        </w:tc>
        <w:tc>
          <w:tcPr>
            <w:tcW w:w="850" w:type="dxa"/>
            <w:vAlign w:val="center"/>
          </w:tcPr>
          <w:p w14:paraId="6471F55D" w14:textId="31E28276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&gt;15</w:t>
            </w:r>
          </w:p>
        </w:tc>
      </w:tr>
      <w:tr w:rsidR="007A6B4E" w:rsidRPr="007A6B4E" w14:paraId="030DA5E1" w14:textId="77777777" w:rsidTr="0046490C">
        <w:trPr>
          <w:jc w:val="center"/>
        </w:trPr>
        <w:tc>
          <w:tcPr>
            <w:tcW w:w="2268" w:type="dxa"/>
            <w:vAlign w:val="center"/>
          </w:tcPr>
          <w:p w14:paraId="6B854B89" w14:textId="1010E34B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Ratón casero</w:t>
            </w:r>
          </w:p>
        </w:tc>
        <w:tc>
          <w:tcPr>
            <w:tcW w:w="827" w:type="dxa"/>
            <w:vAlign w:val="center"/>
          </w:tcPr>
          <w:p w14:paraId="73AFB510" w14:textId="04A7EC3E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</w:t>
            </w:r>
          </w:p>
        </w:tc>
        <w:tc>
          <w:tcPr>
            <w:tcW w:w="1016" w:type="dxa"/>
            <w:vAlign w:val="center"/>
          </w:tcPr>
          <w:p w14:paraId="36C20F0A" w14:textId="0739CF2C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2-3</w:t>
            </w:r>
          </w:p>
        </w:tc>
        <w:tc>
          <w:tcPr>
            <w:tcW w:w="850" w:type="dxa"/>
            <w:vAlign w:val="center"/>
          </w:tcPr>
          <w:p w14:paraId="4DC7BF95" w14:textId="29867AFC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&gt;3</w:t>
            </w:r>
          </w:p>
        </w:tc>
      </w:tr>
      <w:tr w:rsidR="007A6B4E" w:rsidRPr="007A6B4E" w14:paraId="4DD531EE" w14:textId="77777777" w:rsidTr="0046490C">
        <w:trPr>
          <w:jc w:val="center"/>
        </w:trPr>
        <w:tc>
          <w:tcPr>
            <w:tcW w:w="2268" w:type="dxa"/>
            <w:vAlign w:val="center"/>
          </w:tcPr>
          <w:p w14:paraId="3DA147AF" w14:textId="1D6812C7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Rata Noruega</w:t>
            </w:r>
          </w:p>
        </w:tc>
        <w:tc>
          <w:tcPr>
            <w:tcW w:w="827" w:type="dxa"/>
            <w:vAlign w:val="center"/>
          </w:tcPr>
          <w:p w14:paraId="6F47DF16" w14:textId="391EAB77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</w:t>
            </w:r>
          </w:p>
        </w:tc>
        <w:tc>
          <w:tcPr>
            <w:tcW w:w="1016" w:type="dxa"/>
            <w:vAlign w:val="center"/>
          </w:tcPr>
          <w:p w14:paraId="33465005" w14:textId="2611781E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2-3</w:t>
            </w:r>
          </w:p>
        </w:tc>
        <w:tc>
          <w:tcPr>
            <w:tcW w:w="850" w:type="dxa"/>
            <w:vAlign w:val="center"/>
          </w:tcPr>
          <w:p w14:paraId="2B78A16A" w14:textId="434C5583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&gt;3</w:t>
            </w:r>
          </w:p>
        </w:tc>
      </w:tr>
      <w:tr w:rsidR="007A6B4E" w:rsidRPr="007A6B4E" w14:paraId="15D188AA" w14:textId="77777777" w:rsidTr="0046490C">
        <w:trPr>
          <w:jc w:val="center"/>
        </w:trPr>
        <w:tc>
          <w:tcPr>
            <w:tcW w:w="2268" w:type="dxa"/>
            <w:vAlign w:val="center"/>
          </w:tcPr>
          <w:p w14:paraId="06E949D0" w14:textId="443B8256" w:rsidR="007A6B4E" w:rsidRPr="007A6B4E" w:rsidRDefault="007A6B4E" w:rsidP="007A6B4E">
            <w:pPr>
              <w:jc w:val="right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Ratón de tejado</w:t>
            </w:r>
          </w:p>
        </w:tc>
        <w:tc>
          <w:tcPr>
            <w:tcW w:w="827" w:type="dxa"/>
            <w:vAlign w:val="center"/>
          </w:tcPr>
          <w:p w14:paraId="3EC15594" w14:textId="68A4C843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1</w:t>
            </w:r>
          </w:p>
        </w:tc>
        <w:tc>
          <w:tcPr>
            <w:tcW w:w="1016" w:type="dxa"/>
            <w:vAlign w:val="center"/>
          </w:tcPr>
          <w:p w14:paraId="19FCDE44" w14:textId="18EBB87E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2-3</w:t>
            </w:r>
          </w:p>
        </w:tc>
        <w:tc>
          <w:tcPr>
            <w:tcW w:w="850" w:type="dxa"/>
            <w:vAlign w:val="center"/>
          </w:tcPr>
          <w:p w14:paraId="14E7A5D5" w14:textId="42036FFB" w:rsidR="007A6B4E" w:rsidRPr="007A6B4E" w:rsidRDefault="007A6B4E" w:rsidP="007A6B4E">
            <w:pPr>
              <w:jc w:val="center"/>
              <w:rPr>
                <w:rFonts w:ascii="Avenir Book" w:hAnsi="Avenir Book"/>
              </w:rPr>
            </w:pPr>
            <w:r w:rsidRPr="007A6B4E">
              <w:rPr>
                <w:rFonts w:ascii="Avenir Book" w:hAnsi="Avenir Book"/>
              </w:rPr>
              <w:t>&gt;3</w:t>
            </w:r>
          </w:p>
        </w:tc>
      </w:tr>
    </w:tbl>
    <w:p w14:paraId="7027BE9C" w14:textId="77777777" w:rsidR="007A6B4E" w:rsidRDefault="007A6B4E" w:rsidP="00391116"/>
    <w:p w14:paraId="7D06018D" w14:textId="2537FE69" w:rsidR="007A6B4E" w:rsidRDefault="00391116" w:rsidP="00391116">
      <w:r>
        <w:t>{{correctivo_3_plot}}</w:t>
      </w:r>
    </w:p>
    <w:p w14:paraId="676A73F2" w14:textId="5FBB21BF" w:rsidR="00391116" w:rsidRDefault="00391116" w:rsidP="00391116">
      <w:r>
        <w:t>{{correctivo_3_tabla}}</w:t>
      </w:r>
    </w:p>
    <w:p w14:paraId="4E23CC5D" w14:textId="77777777" w:rsidR="00391116" w:rsidRDefault="00391116" w:rsidP="004A64FA"/>
    <w:p w14:paraId="2CCAEF8C" w14:textId="08DAA9A0" w:rsidR="00DE5E2C" w:rsidRPr="0046490C" w:rsidRDefault="0046490C" w:rsidP="0046490C">
      <w:pPr>
        <w:jc w:val="both"/>
        <w:rPr>
          <w:rFonts w:ascii="Avenir Book" w:hAnsi="Avenir Book"/>
        </w:rPr>
      </w:pPr>
      <w:r w:rsidRPr="0046490C">
        <w:rPr>
          <w:rFonts w:ascii="Avenir Book" w:hAnsi="Avenir Book"/>
        </w:rPr>
        <w:t xml:space="preserve">El </w:t>
      </w:r>
      <w:r>
        <w:rPr>
          <w:rFonts w:ascii="Avenir Book" w:hAnsi="Avenir Book"/>
        </w:rPr>
        <w:t xml:space="preserve">siguiente </w:t>
      </w:r>
      <w:r w:rsidRPr="0046490C">
        <w:rPr>
          <w:rFonts w:ascii="Avenir Book" w:hAnsi="Avenir Book"/>
        </w:rPr>
        <w:t xml:space="preserve">gráfico </w:t>
      </w:r>
      <w:r>
        <w:rPr>
          <w:rFonts w:ascii="Avenir Book" w:hAnsi="Avenir Book"/>
        </w:rPr>
        <w:t>desglosa</w:t>
      </w:r>
      <w:r w:rsidRPr="0046490C">
        <w:rPr>
          <w:rFonts w:ascii="Avenir Book" w:hAnsi="Avenir Book"/>
        </w:rPr>
        <w:t xml:space="preserve"> la información de hallazgos de plagas por especie a lo largo del tiempo. Cada panel corresponde a una especie diferente y muestra su evolución </w:t>
      </w:r>
      <w:r>
        <w:rPr>
          <w:rFonts w:ascii="Avenir Book" w:hAnsi="Avenir Book"/>
        </w:rPr>
        <w:t xml:space="preserve">mensual </w:t>
      </w:r>
      <w:r w:rsidRPr="0046490C">
        <w:rPr>
          <w:rFonts w:ascii="Avenir Book" w:hAnsi="Avenir Book"/>
        </w:rPr>
        <w:t>y una línea de tendencia con marcadores. Esta configuración multi-panel permite comparaciones simultáneas entre especies, identificación de cuáles presentan mayor variabilidad temporal, y detección de patrones específicos de cada tipo de plaga que podrían requerir estrategias de control diferenciadas.</w:t>
      </w:r>
    </w:p>
    <w:p w14:paraId="5978E2F5" w14:textId="43AA9828" w:rsidR="00DE5E2C" w:rsidRDefault="00DE5E2C" w:rsidP="00DE5E2C">
      <w:r>
        <w:t>{{correctivo_4_plot}}</w:t>
      </w:r>
    </w:p>
    <w:p w14:paraId="0DA7B08A" w14:textId="3AB680F5" w:rsidR="00DE5E2C" w:rsidRDefault="00DE5E2C" w:rsidP="00DE5E2C">
      <w:r>
        <w:t>{{correctivo_4_tabla}}</w:t>
      </w:r>
    </w:p>
    <w:p w14:paraId="487C092D" w14:textId="77777777" w:rsidR="00DE5E2C" w:rsidRDefault="00DE5E2C" w:rsidP="004A64FA"/>
    <w:p w14:paraId="01FA42F3" w14:textId="77777777" w:rsidR="004A64FA" w:rsidRDefault="004A64FA" w:rsidP="003B11E8"/>
    <w:p w14:paraId="256E58C9" w14:textId="77777777" w:rsidR="004A64FA" w:rsidRDefault="004A64FA" w:rsidP="003B11E8"/>
    <w:p w14:paraId="5C632308" w14:textId="77777777" w:rsidR="004A64FA" w:rsidRDefault="004A64FA" w:rsidP="003B11E8"/>
    <w:p w14:paraId="617EF118" w14:textId="77777777" w:rsidR="004A64FA" w:rsidRDefault="004A64FA" w:rsidP="003B11E8"/>
    <w:p w14:paraId="768B6C81" w14:textId="77777777" w:rsidR="004A64FA" w:rsidRDefault="004A64FA" w:rsidP="003B11E8"/>
    <w:p w14:paraId="0B284378" w14:textId="77777777" w:rsidR="007E60A9" w:rsidRDefault="007E60A9" w:rsidP="00F768DB"/>
    <w:p w14:paraId="276D29EE" w14:textId="7B948110" w:rsidR="009E4BD6" w:rsidRPr="00F768DB" w:rsidRDefault="00945041" w:rsidP="00F768DB">
      <w:pPr>
        <w:rPr>
          <w:b/>
          <w:bCs/>
        </w:rPr>
      </w:pPr>
      <w:r w:rsidRPr="00F768DB">
        <w:rPr>
          <w:b/>
          <w:bCs/>
        </w:rPr>
        <w:t>Recomendaciones</w:t>
      </w:r>
      <w:r w:rsidR="00F768DB" w:rsidRPr="00F768DB">
        <w:rPr>
          <w:b/>
          <w:bCs/>
        </w:rPr>
        <w:t xml:space="preserve"> Generales</w:t>
      </w:r>
    </w:p>
    <w:p w14:paraId="4FA7F37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fisuras y grietas que permitan el anidamiento de plagas en áreas que se requieran.</w:t>
      </w:r>
    </w:p>
    <w:p w14:paraId="7933DB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5582EF9A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Limpiar constantemente residuos y líquidos derramados.</w:t>
      </w:r>
    </w:p>
    <w:p w14:paraId="1B2EDB76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6FA602A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Eliminar los empozamientos de aguas en cárcamos y sumideros.</w:t>
      </w:r>
    </w:p>
    <w:p w14:paraId="4EC090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4C7E8FC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Colocar rejilla a sifones, cajas negras, manholes para evitar ingreso de plagas.</w:t>
      </w:r>
    </w:p>
    <w:p w14:paraId="2E5EF10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0B517FA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mantenimiento a zonas comunes (zonas verdes).</w:t>
      </w:r>
    </w:p>
    <w:p w14:paraId="509BB310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generales.</w:t>
      </w:r>
    </w:p>
    <w:p w14:paraId="003154E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Conservar los productos aplicados en puntos estratégicos (no quitar o mojar).</w:t>
      </w:r>
    </w:p>
    <w:p w14:paraId="7F926D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generales, residentes</w:t>
      </w:r>
    </w:p>
    <w:p w14:paraId="2F89E83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Tener un manejo adecuado de residuos.</w:t>
      </w:r>
    </w:p>
    <w:p w14:paraId="589EA9B3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Mantenimiento, clientes internos y externos y servicios generales.</w:t>
      </w:r>
    </w:p>
    <w:p w14:paraId="59E10D72" w14:textId="6B63DC94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controles y monitoreos periódicos.</w:t>
      </w:r>
    </w:p>
    <w:p w14:paraId="29CDAAF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 S.A.S.</w:t>
      </w:r>
    </w:p>
    <w:p w14:paraId="522412A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Cuidado y protección de los puntos de control, informar al personal de seguridad para proteger las cajas en el perímetro externo e informar a Serviplagas si se presentan novedades.</w:t>
      </w:r>
    </w:p>
    <w:p w14:paraId="4CEB88F9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02F2942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madrigueras</w:t>
      </w:r>
    </w:p>
    <w:p w14:paraId="2F2B1C0D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23DFDDD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Avanzar en la instalación de mecanismo físico espiral de alambre grueso en paredes, pestañas de ventanas, cortinas, donde se posan las palomas.</w:t>
      </w:r>
    </w:p>
    <w:p w14:paraId="5E4D632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59E1D34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Aprobar mapa de puntos de control de lámparas para el HU</w:t>
      </w:r>
    </w:p>
    <w:p w14:paraId="4772BA75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 xml:space="preserve">Responsable: Mantenimiento </w:t>
      </w:r>
    </w:p>
    <w:p w14:paraId="176803C8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Reubicar lámparas existentes para exteriores en sitios estratégicos.</w:t>
      </w:r>
    </w:p>
    <w:p w14:paraId="0C65CB01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</w:t>
      </w:r>
    </w:p>
    <w:p w14:paraId="38299372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Poda constante de zonas verdes y levantamiento de residuos.</w:t>
      </w:r>
    </w:p>
    <w:p w14:paraId="2E0A4B17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Jardinería y servicios generales</w:t>
      </w:r>
    </w:p>
    <w:p w14:paraId="5BEF808E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“No alimentar a las palomas”</w:t>
      </w:r>
    </w:p>
    <w:p w14:paraId="517E69D3" w14:textId="77777777" w:rsidR="009E4BD6" w:rsidRPr="00F768DB" w:rsidRDefault="009E4BD6" w:rsidP="006C56F1">
      <w:pPr>
        <w:rPr>
          <w:rFonts w:ascii="Avenir Book" w:hAnsi="Avenir Book"/>
        </w:rPr>
      </w:pPr>
    </w:p>
    <w:p w14:paraId="3FA9ABFA" w14:textId="24D6CB45" w:rsidR="009E4BD6" w:rsidRDefault="009E4BD6" w:rsidP="009E4BD6">
      <w:pPr>
        <w:jc w:val="both"/>
        <w:rPr>
          <w:rFonts w:ascii="Avenir Light" w:hAnsi="Avenir Light" w:cs="Times New Roman"/>
        </w:rPr>
      </w:pPr>
      <w:r w:rsidRPr="00AA6806">
        <w:rPr>
          <w:rFonts w:ascii="Avenir Light" w:hAnsi="Avenir Light" w:cs="Times New Roman"/>
        </w:rPr>
        <w:t xml:space="preserve">Cordialmente,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3629"/>
      </w:tblGrid>
      <w:tr w:rsidR="00945041" w14:paraId="6449C031" w14:textId="77777777" w:rsidTr="00A9614A">
        <w:tc>
          <w:tcPr>
            <w:tcW w:w="5387" w:type="dxa"/>
          </w:tcPr>
          <w:p w14:paraId="41F2B651" w14:textId="77777777" w:rsidR="00945041" w:rsidRDefault="00945041" w:rsidP="009E4BD6">
            <w:pPr>
              <w:jc w:val="both"/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drawing>
                <wp:inline distT="0" distB="0" distL="0" distR="0" wp14:anchorId="76DC149E" wp14:editId="740FD6A0">
                  <wp:extent cx="962025" cy="1240155"/>
                  <wp:effectExtent l="0" t="0" r="9525" b="0"/>
                  <wp:docPr id="4" name="Imagen 4" descr="FIRMA ELECTRÓNI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RMA ELECTRÓNI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804" t="62537" r="23393" b="17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1240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E9D4A4" w14:textId="609BBF79" w:rsidR="00945041" w:rsidRDefault="00945041" w:rsidP="00945041">
            <w:r>
              <w:lastRenderedPageBreak/>
              <w:fldChar w:fldCharType="begin"/>
            </w:r>
            <w:r>
              <w:instrText xml:space="preserve"> DOCVARIABLE "asesor" </w:instrText>
            </w:r>
            <w:r>
              <w:fldChar w:fldCharType="separate"/>
            </w:r>
            <w:r w:rsidRPr="00945041">
              <w:t>Fernando Q</w:t>
            </w:r>
            <w:r>
              <w:fldChar w:fldCharType="end"/>
            </w:r>
            <w:r>
              <w:t>uintero</w:t>
            </w:r>
          </w:p>
          <w:p w14:paraId="43C480FA" w14:textId="77777777" w:rsidR="00945041" w:rsidRDefault="00945041" w:rsidP="00945041">
            <w:r>
              <w:t>Coordinador de Mercadeo</w:t>
            </w:r>
          </w:p>
          <w:p w14:paraId="1C6A9777" w14:textId="6494CF29" w:rsidR="00945041" w:rsidRDefault="00945041" w:rsidP="00945041">
            <w:r w:rsidRPr="00945041">
              <w:t>Teléfonos: 3225241</w:t>
            </w:r>
          </w:p>
          <w:p w14:paraId="61255323" w14:textId="06E30727" w:rsidR="00945041" w:rsidRPr="00945041" w:rsidRDefault="00945041" w:rsidP="00945041">
            <w:r w:rsidRPr="00945041">
              <w:t xml:space="preserve">Celular:  </w:t>
            </w:r>
            <w:r>
              <w:fldChar w:fldCharType="begin"/>
            </w:r>
            <w:r>
              <w:instrText xml:space="preserve"> DOCVARIABLE "cel_asesor" </w:instrText>
            </w:r>
            <w:r>
              <w:fldChar w:fldCharType="separate"/>
            </w:r>
            <w:r w:rsidRPr="00945041">
              <w:t>311 622 60 19</w:t>
            </w:r>
            <w:r>
              <w:fldChar w:fldCharType="end"/>
            </w:r>
            <w:r w:rsidRPr="00945041">
              <w:t xml:space="preserve">  -   310 469 50 50                                                                             e-mail: </w:t>
            </w:r>
            <w:r>
              <w:fldChar w:fldCharType="begin"/>
            </w:r>
            <w:r>
              <w:instrText xml:space="preserve"> DOCVARIABLE "e_asesor" </w:instrText>
            </w:r>
            <w:r>
              <w:fldChar w:fldCharType="separate"/>
            </w:r>
            <w:r w:rsidRPr="00945041">
              <w:t>splagasmedellin@gmail.co</w:t>
            </w:r>
            <w:r>
              <w:fldChar w:fldCharType="end"/>
            </w:r>
            <w:r w:rsidRPr="00945041">
              <w:t>m</w:t>
            </w:r>
          </w:p>
        </w:tc>
        <w:tc>
          <w:tcPr>
            <w:tcW w:w="3629" w:type="dxa"/>
            <w:vAlign w:val="center"/>
          </w:tcPr>
          <w:p w14:paraId="6FF34FD0" w14:textId="3BC26C3D" w:rsidR="00945041" w:rsidRDefault="00945041" w:rsidP="00945041">
            <w:pPr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lastRenderedPageBreak/>
              <w:drawing>
                <wp:anchor distT="0" distB="0" distL="114300" distR="114300" simplePos="0" relativeHeight="251659264" behindDoc="1" locked="0" layoutInCell="1" allowOverlap="1" wp14:anchorId="6AF3BE56" wp14:editId="69CA2514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701165" cy="457200"/>
                  <wp:effectExtent l="0" t="0" r="635" b="0"/>
                  <wp:wrapSquare wrapText="bothSides"/>
                  <wp:docPr id="2" name="Imagen 2" descr="eslogan serviplag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slogan serviplaga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8C37811" w14:textId="033CBBC6" w:rsidR="009E4BD6" w:rsidRPr="007819B7" w:rsidRDefault="009E4BD6" w:rsidP="007819B7">
      <w:pPr>
        <w:jc w:val="both"/>
        <w:rPr>
          <w:rFonts w:ascii="Avenir Light" w:hAnsi="Avenir Light" w:cs="Times New Roman"/>
          <w:noProof/>
          <w:lang w:val="es-MX"/>
        </w:rPr>
      </w:pPr>
    </w:p>
    <w:sectPr w:rsidR="009E4BD6" w:rsidRPr="007819B7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33057" w14:textId="77777777" w:rsidR="00930E5F" w:rsidRDefault="00930E5F" w:rsidP="00937984">
      <w:pPr>
        <w:spacing w:before="0" w:after="0" w:line="240" w:lineRule="auto"/>
      </w:pPr>
      <w:r>
        <w:separator/>
      </w:r>
    </w:p>
  </w:endnote>
  <w:endnote w:type="continuationSeparator" w:id="0">
    <w:p w14:paraId="72CBA47F" w14:textId="77777777" w:rsidR="00930E5F" w:rsidRDefault="00930E5F" w:rsidP="0093798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F85E6" w14:textId="6A7366DA" w:rsidR="00937984" w:rsidRDefault="00937984" w:rsidP="00937984">
    <w:pPr>
      <w:pStyle w:val="Footer"/>
      <w:jc w:val="center"/>
    </w:pPr>
    <w:r>
      <w:rPr>
        <w:noProof/>
        <w:lang w:val="en-US"/>
      </w:rPr>
      <w:drawing>
        <wp:inline distT="0" distB="0" distL="0" distR="0" wp14:anchorId="683D9FB2" wp14:editId="1F245C16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E0605" w14:textId="77777777" w:rsidR="00930E5F" w:rsidRDefault="00930E5F" w:rsidP="00937984">
      <w:pPr>
        <w:spacing w:before="0" w:after="0" w:line="240" w:lineRule="auto"/>
      </w:pPr>
      <w:r>
        <w:separator/>
      </w:r>
    </w:p>
  </w:footnote>
  <w:footnote w:type="continuationSeparator" w:id="0">
    <w:p w14:paraId="039F09A3" w14:textId="77777777" w:rsidR="00930E5F" w:rsidRDefault="00930E5F" w:rsidP="0093798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FE6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9E65BBC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B31909"/>
    <w:multiLevelType w:val="hybridMultilevel"/>
    <w:tmpl w:val="24BC8F76"/>
    <w:lvl w:ilvl="0" w:tplc="6EDC8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DCF27DE"/>
    <w:multiLevelType w:val="hybridMultilevel"/>
    <w:tmpl w:val="4CC6CDD2"/>
    <w:lvl w:ilvl="0" w:tplc="2B7EEE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157F2"/>
    <w:multiLevelType w:val="hybridMultilevel"/>
    <w:tmpl w:val="60842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6615455">
    <w:abstractNumId w:val="0"/>
  </w:num>
  <w:num w:numId="2" w16cid:durableId="1645503912">
    <w:abstractNumId w:val="1"/>
  </w:num>
  <w:num w:numId="3" w16cid:durableId="974795223">
    <w:abstractNumId w:val="2"/>
  </w:num>
  <w:num w:numId="4" w16cid:durableId="224727757">
    <w:abstractNumId w:val="4"/>
  </w:num>
  <w:num w:numId="5" w16cid:durableId="283122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6F1"/>
    <w:rsid w:val="00015608"/>
    <w:rsid w:val="00031165"/>
    <w:rsid w:val="00174D7A"/>
    <w:rsid w:val="00175E22"/>
    <w:rsid w:val="00240C0B"/>
    <w:rsid w:val="00265134"/>
    <w:rsid w:val="00367913"/>
    <w:rsid w:val="00391116"/>
    <w:rsid w:val="00392CD2"/>
    <w:rsid w:val="003B11E8"/>
    <w:rsid w:val="00422DA3"/>
    <w:rsid w:val="00461B49"/>
    <w:rsid w:val="0046490C"/>
    <w:rsid w:val="004A64FA"/>
    <w:rsid w:val="004B57DF"/>
    <w:rsid w:val="00500E83"/>
    <w:rsid w:val="005D7560"/>
    <w:rsid w:val="006C56F1"/>
    <w:rsid w:val="006D058D"/>
    <w:rsid w:val="00750C53"/>
    <w:rsid w:val="007819B7"/>
    <w:rsid w:val="00796D98"/>
    <w:rsid w:val="007A6B4E"/>
    <w:rsid w:val="007D076A"/>
    <w:rsid w:val="007E60A9"/>
    <w:rsid w:val="008074F7"/>
    <w:rsid w:val="00930E5F"/>
    <w:rsid w:val="00937984"/>
    <w:rsid w:val="00945041"/>
    <w:rsid w:val="009570D5"/>
    <w:rsid w:val="00987B99"/>
    <w:rsid w:val="009A4B36"/>
    <w:rsid w:val="009E4BD6"/>
    <w:rsid w:val="00A736B5"/>
    <w:rsid w:val="00A9614A"/>
    <w:rsid w:val="00B82944"/>
    <w:rsid w:val="00BC581C"/>
    <w:rsid w:val="00C42F98"/>
    <w:rsid w:val="00C62396"/>
    <w:rsid w:val="00C625EA"/>
    <w:rsid w:val="00D2757D"/>
    <w:rsid w:val="00D52630"/>
    <w:rsid w:val="00DB6E51"/>
    <w:rsid w:val="00DC4CE6"/>
    <w:rsid w:val="00DE5E2C"/>
    <w:rsid w:val="00E45636"/>
    <w:rsid w:val="00EA0E45"/>
    <w:rsid w:val="00F603F4"/>
    <w:rsid w:val="00F768DB"/>
    <w:rsid w:val="00FB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C6DC5"/>
  <w15:chartTrackingRefBased/>
  <w15:docId w15:val="{5ADAB1DC-AF51-CF4C-97D1-AA5B1867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T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984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984"/>
    <w:pPr>
      <w:numPr>
        <w:numId w:val="2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984"/>
    <w:pPr>
      <w:numPr>
        <w:ilvl w:val="1"/>
        <w:numId w:val="2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984"/>
    <w:pPr>
      <w:numPr>
        <w:ilvl w:val="2"/>
        <w:numId w:val="2"/>
      </w:num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984"/>
    <w:pPr>
      <w:numPr>
        <w:ilvl w:val="3"/>
        <w:numId w:val="2"/>
      </w:num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984"/>
    <w:pPr>
      <w:numPr>
        <w:ilvl w:val="4"/>
        <w:numId w:val="2"/>
      </w:num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984"/>
    <w:pPr>
      <w:numPr>
        <w:ilvl w:val="5"/>
        <w:numId w:val="2"/>
      </w:num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984"/>
    <w:pPr>
      <w:numPr>
        <w:ilvl w:val="6"/>
        <w:numId w:val="2"/>
      </w:num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984"/>
    <w:pPr>
      <w:numPr>
        <w:ilvl w:val="7"/>
        <w:numId w:val="2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984"/>
    <w:pPr>
      <w:numPr>
        <w:ilvl w:val="8"/>
        <w:numId w:val="2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984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3798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98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98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984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984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7984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984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37984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37984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7984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937984"/>
    <w:pPr>
      <w:ind w:left="720"/>
      <w:contextualSpacing/>
    </w:pPr>
  </w:style>
  <w:style w:type="character" w:styleId="IntenseEmphasis">
    <w:name w:val="Intense Emphasis"/>
    <w:uiPriority w:val="21"/>
    <w:qFormat/>
    <w:rsid w:val="0093798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984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984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37984"/>
    <w:rPr>
      <w:b/>
      <w:bCs/>
      <w:i/>
      <w:iCs/>
      <w:caps/>
      <w:color w:val="156082" w:themeColor="accent1"/>
    </w:rPr>
  </w:style>
  <w:style w:type="paragraph" w:styleId="Header">
    <w:name w:val="header"/>
    <w:basedOn w:val="Normal"/>
    <w:link w:val="Head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7984"/>
  </w:style>
  <w:style w:type="paragraph" w:styleId="Footer">
    <w:name w:val="footer"/>
    <w:basedOn w:val="Normal"/>
    <w:link w:val="Foot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7984"/>
  </w:style>
  <w:style w:type="paragraph" w:styleId="Caption">
    <w:name w:val="caption"/>
    <w:basedOn w:val="Normal"/>
    <w:next w:val="Normal"/>
    <w:uiPriority w:val="35"/>
    <w:semiHidden/>
    <w:unhideWhenUsed/>
    <w:qFormat/>
    <w:rsid w:val="0093798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937984"/>
    <w:rPr>
      <w:b/>
      <w:bCs/>
    </w:rPr>
  </w:style>
  <w:style w:type="character" w:styleId="Emphasis">
    <w:name w:val="Emphasis"/>
    <w:uiPriority w:val="20"/>
    <w:qFormat/>
    <w:rsid w:val="00937984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937984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937984"/>
    <w:rPr>
      <w:sz w:val="20"/>
      <w:szCs w:val="20"/>
    </w:rPr>
  </w:style>
  <w:style w:type="character" w:styleId="SubtleEmphasis">
    <w:name w:val="Subtle Emphasis"/>
    <w:uiPriority w:val="19"/>
    <w:qFormat/>
    <w:rsid w:val="0093798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93798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937984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984"/>
    <w:pPr>
      <w:outlineLvl w:val="9"/>
    </w:pPr>
  </w:style>
  <w:style w:type="table" w:styleId="TableGrid">
    <w:name w:val="Table Grid"/>
    <w:basedOn w:val="TableNormal"/>
    <w:uiPriority w:val="39"/>
    <w:rsid w:val="0094504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E83F-CE13-8849-BD65-69E3D5AD2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</Pages>
  <Words>1199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25</cp:revision>
  <dcterms:created xsi:type="dcterms:W3CDTF">2025-10-05T21:02:00Z</dcterms:created>
  <dcterms:modified xsi:type="dcterms:W3CDTF">2025-10-29T13:31:00Z</dcterms:modified>
</cp:coreProperties>
</file>