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26B6F862" w14:textId="4A5A8FF7" w:rsidR="00BA067C" w:rsidRPr="00BA067C" w:rsidRDefault="00BA067C" w:rsidP="007A41ED">
      <w:pPr>
        <w:rPr>
          <w:rFonts w:ascii="Avenir Book" w:hAnsi="Avenir Book"/>
        </w:rPr>
      </w:pPr>
      <w:r w:rsidRPr="00BA067C">
        <w:rPr>
          <w:rFonts w:ascii="Avenir Book" w:hAnsi="Avenir Book"/>
          <w:highlight w:val="yellow"/>
        </w:rPr>
        <w:t>{{</w:t>
      </w:r>
      <w:r>
        <w:rPr>
          <w:rFonts w:ascii="Avenir Book" w:hAnsi="Avenir Book"/>
          <w:highlight w:val="yellow"/>
        </w:rPr>
        <w:t>analisi</w:t>
      </w:r>
      <w:r w:rsidRPr="00BA067C">
        <w:rPr>
          <w:rFonts w:ascii="Avenir Book" w:hAnsi="Avenir Book"/>
          <w:highlight w:val="yellow"/>
        </w:rPr>
        <w:t>s_</w:t>
      </w:r>
      <w:r>
        <w:rPr>
          <w:rFonts w:ascii="Avenir Book" w:hAnsi="Avenir Book"/>
          <w:highlight w:val="yellow"/>
        </w:rPr>
        <w:t>preventivos</w:t>
      </w:r>
      <w:r w:rsidRPr="00BA067C">
        <w:rPr>
          <w:rFonts w:ascii="Avenir Book" w:hAnsi="Avenir Book"/>
          <w:highlight w:val="yellow"/>
        </w:rPr>
        <w:t>}}</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422EFE10" w14:textId="5F37CFB5" w:rsidR="00687DE0" w:rsidRPr="008F4546" w:rsidRDefault="003B11E8" w:rsidP="006D058D">
      <w:pPr>
        <w:rPr>
          <w:rFonts w:ascii="Avenir Book" w:hAnsi="Avenir Book"/>
        </w:rPr>
      </w:pPr>
      <w:r w:rsidRPr="008F4546">
        <w:rPr>
          <w:rFonts w:ascii="Avenir Book" w:hAnsi="Avenir Book"/>
        </w:rPr>
        <w:t>{{roedores_1_tabla}}</w:t>
      </w:r>
    </w:p>
    <w:p w14:paraId="2B3B8E86" w14:textId="183CCAEE" w:rsidR="00C95EE0" w:rsidRPr="008F4546" w:rsidRDefault="00C95EE0" w:rsidP="007A41ED">
      <w:pPr>
        <w:rPr>
          <w:rFonts w:ascii="Avenir Book" w:hAnsi="Avenir Book"/>
        </w:rPr>
      </w:pPr>
      <w:r w:rsidRPr="008F4546">
        <w:rPr>
          <w:rFonts w:ascii="Avenir Book" w:hAnsi="Avenir Book"/>
          <w:highlight w:val="yellow"/>
        </w:rPr>
        <w:t>{{analisis_roedores}}</w:t>
      </w:r>
    </w:p>
    <w:p w14:paraId="34CCFDD2" w14:textId="4D8EA762" w:rsidR="003657CA" w:rsidRDefault="003657CA" w:rsidP="003657CA">
      <w:pPr>
        <w:jc w:val="both"/>
        <w:rPr>
          <w:rFonts w:ascii="Avenir Book" w:hAnsi="Avenir Book"/>
        </w:rPr>
      </w:pPr>
      <w:r w:rsidRPr="008F4546">
        <w:rPr>
          <w:rFonts w:ascii="Avenir Book" w:hAnsi="Avenir Book"/>
        </w:rPr>
        <w:t xml:space="preserve">El siguiente gráfico muestra la evolución temporal de la eliminación de roedores </w:t>
      </w:r>
      <w:r w:rsidRPr="008F4546">
        <w:rPr>
          <w:rFonts w:ascii="Avenir Book" w:hAnsi="Avenir Book"/>
          <w:b/>
          <w:bCs/>
        </w:rPr>
        <w:t>basada en el consumo de cebo</w:t>
      </w:r>
      <w:r w:rsidRPr="008F4546">
        <w:rPr>
          <w:rFonts w:ascii="Avenir Book" w:hAnsi="Avenir Book"/>
        </w:rPr>
        <w:t>. La línea negra conecta</w:t>
      </w:r>
      <w:r w:rsidRPr="003657CA">
        <w:rPr>
          <w:rFonts w:ascii="Avenir Book" w:hAnsi="Avenir Book"/>
        </w:rPr>
        <w:t xml:space="preserve">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29805AA9" w14:textId="670029DB" w:rsidR="00BC7B7F" w:rsidRPr="00BC7B7F" w:rsidRDefault="00BC7B7F" w:rsidP="00BC7B7F">
      <w:pPr>
        <w:jc w:val="both"/>
        <w:rPr>
          <w:rFonts w:ascii="Avenir Book" w:hAnsi="Avenir Book"/>
        </w:rPr>
      </w:pPr>
      <w:r w:rsidRPr="00BC7B7F">
        <w:rPr>
          <w:rFonts w:ascii="Avenir Book" w:hAnsi="Avenir Book"/>
          <w:highlight w:val="yellow"/>
        </w:rPr>
        <w:t>{{</w:t>
      </w:r>
      <w:r w:rsidRPr="00BC7B7F">
        <w:rPr>
          <w:rFonts w:ascii="Avenir Book" w:hAnsi="Avenir Book"/>
          <w:highlight w:val="yellow"/>
        </w:rPr>
        <w:t>analisis</w:t>
      </w:r>
      <w:r w:rsidRPr="00BC7B7F">
        <w:rPr>
          <w:rFonts w:ascii="Avenir Book" w:hAnsi="Avenir Book"/>
          <w:highlight w:val="yellow"/>
        </w:rPr>
        <w:t>_</w:t>
      </w:r>
      <w:r w:rsidRPr="00BC7B7F">
        <w:rPr>
          <w:rFonts w:ascii="Avenir Book" w:hAnsi="Avenir Book"/>
          <w:highlight w:val="yellow"/>
        </w:rPr>
        <w:t>lamparas</w:t>
      </w:r>
      <w:r w:rsidRPr="00BC7B7F">
        <w:rPr>
          <w:rFonts w:ascii="Avenir Book" w:hAnsi="Avenir Book"/>
          <w:highlight w:val="yellow"/>
        </w:rPr>
        <w:t>}}</w:t>
      </w:r>
    </w:p>
    <w:p w14:paraId="068EACF8" w14:textId="4D6AD7A7" w:rsidR="003B11E8" w:rsidRDefault="003657CA" w:rsidP="003657CA">
      <w:pPr>
        <w:jc w:val="both"/>
      </w:pPr>
      <w:r w:rsidRPr="00BC7B7F">
        <w:rPr>
          <w:rFonts w:ascii="Avenir Book" w:hAnsi="Avenir Book"/>
        </w:rPr>
        <w:t>El siguiente gráfico presenta una visualización de dispersión con burbujas que muestra el estado de las lámparas por área en</w:t>
      </w:r>
      <w:r w:rsidRPr="003657CA">
        <w:rPr>
          <w:rFonts w:ascii="Avenir Book" w:hAnsi="Avenir Book"/>
        </w:rPr>
        <w:t xml:space="preserve">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lastRenderedPageBreak/>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09B4E199"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szCs w:val="24"/>
          <w:highlight w:val="yellow"/>
          <w:lang w:val="es-ES"/>
        </w:rPr>
        <w:t>Se realizó el apoyo al plan de choque al hospital infantil BLOQUE 11 durante los miércoles del mes (de manera quincenal) y se envió formato modelo de informe y registro fotográfico posterior.</w:t>
      </w:r>
    </w:p>
    <w:p w14:paraId="7B3F52F7"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b/>
          <w:szCs w:val="24"/>
          <w:highlight w:val="yellow"/>
          <w:lang w:val="es-ES"/>
        </w:rPr>
        <w:t>PRIMERA SEMANA</w:t>
      </w:r>
      <w:r w:rsidRPr="006D6C48">
        <w:rPr>
          <w:rFonts w:ascii="Avenir Light" w:hAnsi="Avenir Light" w:cs="Times New Roman"/>
          <w:szCs w:val="24"/>
          <w:highlight w:val="yellow"/>
          <w:lang w:val="es-ES"/>
        </w:rPr>
        <w:t>: 15 DE DICIEMBRE= Resumen: "Se realiza el plan de choque en todas las áreas mencionadas del bloque 11 infantil, se asperja, se inspecciona, se monitoriza y no se evidencia plaga alguna, límites tolerables".</w:t>
      </w:r>
    </w:p>
    <w:p w14:paraId="475ECA43" w14:textId="77777777" w:rsidR="00BA067C" w:rsidRDefault="00BA067C" w:rsidP="00BA067C">
      <w:pPr>
        <w:spacing w:before="0"/>
        <w:jc w:val="both"/>
        <w:rPr>
          <w:rFonts w:ascii="Avenir Light" w:hAnsi="Avenir Light" w:cs="Times New Roman"/>
          <w:szCs w:val="24"/>
          <w:lang w:val="es-ES"/>
        </w:rPr>
      </w:pPr>
      <w:r w:rsidRPr="006D6C48">
        <w:rPr>
          <w:rFonts w:ascii="Avenir Light" w:hAnsi="Avenir Light" w:cs="Times New Roman"/>
          <w:b/>
          <w:szCs w:val="24"/>
          <w:highlight w:val="yellow"/>
          <w:lang w:val="es-ES"/>
        </w:rPr>
        <w:t>SEGUNDA SEMANA</w:t>
      </w:r>
      <w:r w:rsidRPr="006D6C48">
        <w:rPr>
          <w:rFonts w:ascii="Avenir Light" w:hAnsi="Avenir Light" w:cs="Times New Roman"/>
          <w:szCs w:val="24"/>
          <w:highlight w:val="yellow"/>
          <w:lang w:val="es-ES"/>
        </w:rPr>
        <w:t>: 30 DE DICIEMBRE= Resumen: "Se realiza el plan de choque en todas las áreas mencionadas del bloque 11 infantil, se asperja, se inspecciona, se monitoriza y no se evidencia plaga alguna, límites tolerables".</w:t>
      </w:r>
    </w:p>
    <w:p w14:paraId="77324295" w14:textId="5FB88E85" w:rsidR="00BA067C" w:rsidRDefault="00BA067C" w:rsidP="00452CAB">
      <w:pPr>
        <w:rPr>
          <w:b/>
          <w:bCs/>
          <w:sz w:val="24"/>
          <w:szCs w:val="24"/>
        </w:rPr>
      </w:pPr>
    </w:p>
    <w:p w14:paraId="67834D77" w14:textId="77777777" w:rsidR="00BA067C" w:rsidRDefault="00BA067C" w:rsidP="00BA067C">
      <w:pPr>
        <w:spacing w:before="0"/>
        <w:rPr>
          <w:rFonts w:ascii="Avenir Light" w:hAnsi="Avenir Light" w:cs="Times New Roman"/>
          <w:szCs w:val="24"/>
          <w:lang w:val="es-ES"/>
        </w:rPr>
      </w:pPr>
      <w:r w:rsidRPr="006D6C48">
        <w:rPr>
          <w:rFonts w:ascii="Avenir Light" w:hAnsi="Avenir Light" w:cs="Times New Roman"/>
          <w:szCs w:val="24"/>
          <w:highlight w:val="yellow"/>
          <w:lang w:val="es-ES"/>
        </w:rPr>
        <w:t>Adjuntamos algunas evidencias de plan de choque al hospital infantil…</w:t>
      </w:r>
    </w:p>
    <w:p w14:paraId="23AE0F07" w14:textId="77777777" w:rsidR="00BA067C" w:rsidRPr="00452CAB" w:rsidRDefault="00BA067C"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lastRenderedPageBreak/>
        <w:t xml:space="preserve">6. Informe de Zonas comunes (Desnidado, motomochila, zonas verdes, cajas de aguas negras…)  </w:t>
      </w:r>
    </w:p>
    <w:p w14:paraId="396103F8" w14:textId="77777777" w:rsidR="00452CAB" w:rsidRPr="00452CAB" w:rsidRDefault="00452CAB" w:rsidP="00452CAB">
      <w:pPr>
        <w:rPr>
          <w:b/>
          <w:bCs/>
          <w:sz w:val="24"/>
          <w:szCs w:val="24"/>
        </w:rPr>
      </w:pPr>
    </w:p>
    <w:p w14:paraId="6D467774" w14:textId="56793783" w:rsidR="00452CAB" w:rsidRPr="00452CAB" w:rsidRDefault="00452CAB" w:rsidP="00452CAB">
      <w:pPr>
        <w:rPr>
          <w:b/>
          <w:bCs/>
          <w:sz w:val="24"/>
          <w:szCs w:val="24"/>
        </w:rPr>
      </w:pPr>
      <w:r w:rsidRPr="00452CAB">
        <w:rPr>
          <w:b/>
          <w:bCs/>
          <w:sz w:val="24"/>
          <w:szCs w:val="24"/>
        </w:rPr>
        <w:t>7. Informe Dengue</w:t>
      </w:r>
    </w:p>
    <w:p w14:paraId="1D922151" w14:textId="77777777" w:rsidR="003C2325" w:rsidRDefault="00452CAB" w:rsidP="003C2325">
      <w:pPr>
        <w:rPr>
          <w:b/>
          <w:bCs/>
          <w:sz w:val="24"/>
          <w:szCs w:val="24"/>
        </w:rPr>
      </w:pPr>
      <w:r w:rsidRPr="00452CAB">
        <w:rPr>
          <w:b/>
          <w:bCs/>
          <w:sz w:val="24"/>
          <w:szCs w:val="24"/>
        </w:rPr>
        <w:t>8. Registro Fotográfico</w:t>
      </w:r>
      <w:r w:rsidR="003C2325" w:rsidRPr="003C2325">
        <w:t xml:space="preserve"> </w:t>
      </w:r>
    </w:p>
    <w:p w14:paraId="5E0DE262" w14:textId="219CA35B" w:rsidR="00452CAB" w:rsidRPr="003C2325" w:rsidRDefault="003C2325" w:rsidP="00452CAB">
      <w:pPr>
        <w:rPr>
          <w:b/>
          <w:bCs/>
          <w:sz w:val="24"/>
          <w:szCs w:val="24"/>
        </w:rPr>
      </w:pPr>
      <w:r>
        <w:rPr>
          <w:b/>
          <w:bCs/>
          <w:sz w:val="24"/>
          <w:szCs w:val="24"/>
        </w:rPr>
        <w:t xml:space="preserve">9. </w:t>
      </w:r>
      <w:r w:rsidRPr="003C2325">
        <w:rPr>
          <w:b/>
          <w:bCs/>
          <w:sz w:val="24"/>
          <w:szCs w:val="24"/>
        </w:rPr>
        <w:t>Recomendaciones específicas</w:t>
      </w: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0584A3E2" w:rsidR="009E4BD6" w:rsidRPr="00452CAB" w:rsidRDefault="003C2325" w:rsidP="00F768DB">
      <w:pPr>
        <w:rPr>
          <w:b/>
          <w:bCs/>
          <w:sz w:val="24"/>
          <w:szCs w:val="24"/>
        </w:rPr>
      </w:pPr>
      <w:r>
        <w:rPr>
          <w:b/>
          <w:bCs/>
          <w:sz w:val="24"/>
          <w:szCs w:val="24"/>
        </w:rPr>
        <w:t>10</w:t>
      </w:r>
      <w:r w:rsidR="00452CAB" w:rsidRPr="00452CAB">
        <w:rPr>
          <w:b/>
          <w:bCs/>
          <w:sz w:val="24"/>
          <w:szCs w:val="24"/>
        </w:rPr>
        <w:t xml:space="preserve">.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73EED" w14:textId="77777777" w:rsidR="00AB6EF6" w:rsidRDefault="00AB6EF6" w:rsidP="00937984">
      <w:pPr>
        <w:spacing w:before="0" w:after="0" w:line="240" w:lineRule="auto"/>
      </w:pPr>
      <w:r>
        <w:separator/>
      </w:r>
    </w:p>
  </w:endnote>
  <w:endnote w:type="continuationSeparator" w:id="0">
    <w:p w14:paraId="244C4A65" w14:textId="77777777" w:rsidR="00AB6EF6" w:rsidRDefault="00AB6EF6"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D6D31" w14:textId="77777777" w:rsidR="00AB6EF6" w:rsidRDefault="00AB6EF6" w:rsidP="00937984">
      <w:pPr>
        <w:spacing w:before="0" w:after="0" w:line="240" w:lineRule="auto"/>
      </w:pPr>
      <w:r>
        <w:separator/>
      </w:r>
    </w:p>
  </w:footnote>
  <w:footnote w:type="continuationSeparator" w:id="0">
    <w:p w14:paraId="17518FF2" w14:textId="77777777" w:rsidR="00AB6EF6" w:rsidRDefault="00AB6EF6"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AB6EF6">
    <w:pPr>
      <w:pStyle w:val="Header"/>
    </w:pPr>
    <w:r>
      <w:rPr>
        <w:noProof/>
      </w:rPr>
      <w:pict w14:anchorId="62F81B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AB6EF6">
    <w:pPr>
      <w:pStyle w:val="Header"/>
    </w:pPr>
    <w:r>
      <w:rPr>
        <w:noProof/>
      </w:rPr>
      <w:pict w14:anchorId="26C378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AB6EF6">
    <w:pPr>
      <w:pStyle w:val="Header"/>
    </w:pPr>
    <w:r>
      <w:rPr>
        <w:noProof/>
      </w:rPr>
      <w:pict w14:anchorId="3C16B3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FC4BD7"/>
    <w:multiLevelType w:val="hybridMultilevel"/>
    <w:tmpl w:val="5D9201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2"/>
  </w:num>
  <w:num w:numId="3" w16cid:durableId="974795223">
    <w:abstractNumId w:val="3"/>
  </w:num>
  <w:num w:numId="4" w16cid:durableId="224727757">
    <w:abstractNumId w:val="7"/>
  </w:num>
  <w:num w:numId="5" w16cid:durableId="283122262">
    <w:abstractNumId w:val="5"/>
  </w:num>
  <w:num w:numId="6" w16cid:durableId="1706560086">
    <w:abstractNumId w:val="6"/>
  </w:num>
  <w:num w:numId="7" w16cid:durableId="2059669307">
    <w:abstractNumId w:val="4"/>
  </w:num>
  <w:num w:numId="8" w16cid:durableId="1864900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E2A0E"/>
    <w:rsid w:val="00153785"/>
    <w:rsid w:val="00174D7A"/>
    <w:rsid w:val="00175E22"/>
    <w:rsid w:val="001C04B2"/>
    <w:rsid w:val="00240C0B"/>
    <w:rsid w:val="00265134"/>
    <w:rsid w:val="0031009C"/>
    <w:rsid w:val="003657CA"/>
    <w:rsid w:val="00366C96"/>
    <w:rsid w:val="00367913"/>
    <w:rsid w:val="00391116"/>
    <w:rsid w:val="00392CD2"/>
    <w:rsid w:val="003B11E8"/>
    <w:rsid w:val="003C2325"/>
    <w:rsid w:val="00422DA3"/>
    <w:rsid w:val="00452CAB"/>
    <w:rsid w:val="00461B49"/>
    <w:rsid w:val="0046490C"/>
    <w:rsid w:val="004A64FA"/>
    <w:rsid w:val="004A6518"/>
    <w:rsid w:val="004B57DF"/>
    <w:rsid w:val="004E3226"/>
    <w:rsid w:val="00500E83"/>
    <w:rsid w:val="00554EC8"/>
    <w:rsid w:val="005D7560"/>
    <w:rsid w:val="00631412"/>
    <w:rsid w:val="00682841"/>
    <w:rsid w:val="00687DE0"/>
    <w:rsid w:val="006C56F1"/>
    <w:rsid w:val="006D058D"/>
    <w:rsid w:val="006F2018"/>
    <w:rsid w:val="00750C53"/>
    <w:rsid w:val="007819B7"/>
    <w:rsid w:val="00796D98"/>
    <w:rsid w:val="007A41ED"/>
    <w:rsid w:val="007A6B4E"/>
    <w:rsid w:val="007D076A"/>
    <w:rsid w:val="007E60A9"/>
    <w:rsid w:val="008074F7"/>
    <w:rsid w:val="00822838"/>
    <w:rsid w:val="008F4546"/>
    <w:rsid w:val="00930E5F"/>
    <w:rsid w:val="009333AB"/>
    <w:rsid w:val="00937984"/>
    <w:rsid w:val="00945041"/>
    <w:rsid w:val="009570D5"/>
    <w:rsid w:val="00987B99"/>
    <w:rsid w:val="009A4B36"/>
    <w:rsid w:val="009E4BD6"/>
    <w:rsid w:val="00A21079"/>
    <w:rsid w:val="00A30519"/>
    <w:rsid w:val="00A3771E"/>
    <w:rsid w:val="00A736B5"/>
    <w:rsid w:val="00A9614A"/>
    <w:rsid w:val="00AB6EF6"/>
    <w:rsid w:val="00B82944"/>
    <w:rsid w:val="00BA067C"/>
    <w:rsid w:val="00BC581C"/>
    <w:rsid w:val="00BC7B7F"/>
    <w:rsid w:val="00C42F98"/>
    <w:rsid w:val="00C62396"/>
    <w:rsid w:val="00C625EA"/>
    <w:rsid w:val="00C95EE0"/>
    <w:rsid w:val="00D2757D"/>
    <w:rsid w:val="00D52630"/>
    <w:rsid w:val="00DB6E51"/>
    <w:rsid w:val="00DC4CE6"/>
    <w:rsid w:val="00DE5E2C"/>
    <w:rsid w:val="00E32A54"/>
    <w:rsid w:val="00E45636"/>
    <w:rsid w:val="00EA0E45"/>
    <w:rsid w:val="00F603F4"/>
    <w:rsid w:val="00F768DB"/>
    <w:rsid w:val="00FB31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8</Pages>
  <Words>1910</Words>
  <Characters>10889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44</cp:revision>
  <dcterms:created xsi:type="dcterms:W3CDTF">2025-10-05T21:02:00Z</dcterms:created>
  <dcterms:modified xsi:type="dcterms:W3CDTF">2026-01-23T16:58:00Z</dcterms:modified>
</cp:coreProperties>
</file>