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748A9BFB" w14:textId="73276702"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Default="00F768DB" w:rsidP="00175E22">
      <w:pPr>
        <w:rPr>
          <w:b/>
          <w:bCs/>
        </w:rPr>
      </w:pPr>
      <w:r w:rsidRPr="00175E22">
        <w:rPr>
          <w:rFonts w:ascii="Avenir Light" w:hAnsi="Avenir Light" w:cs="Times New Roman"/>
          <w:b/>
          <w:bCs/>
          <w:sz w:val="24"/>
        </w:rPr>
        <w:t>Tabla de Contenido</w:t>
      </w:r>
    </w:p>
    <w:p w14:paraId="55B3EA14"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insectos rastreros. PREVENTIVOS</w:t>
      </w:r>
    </w:p>
    <w:p w14:paraId="7227D256" w14:textId="6F02FB04"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roedores. CAJAS</w:t>
      </w:r>
    </w:p>
    <w:p w14:paraId="7CBD1B9C"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insectos voladores. Consolidado mensual y tendencia. LAMPARAS</w:t>
      </w:r>
    </w:p>
    <w:p w14:paraId="7DD91EF0"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órdenes de mantenimiento y seguimiento. CORRECTIVOS</w:t>
      </w:r>
    </w:p>
    <w:p w14:paraId="0D84D35A"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Control Mensual al hospital Infantil. PLAN DE CHOQUE</w:t>
      </w:r>
    </w:p>
    <w:p w14:paraId="3BACE868"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Informe de Zonas comunes (</w:t>
      </w:r>
      <w:proofErr w:type="spellStart"/>
      <w:r w:rsidRPr="00AA6806">
        <w:rPr>
          <w:rFonts w:ascii="Avenir Light" w:hAnsi="Avenir Light" w:cs="Times New Roman"/>
          <w:sz w:val="24"/>
          <w:lang w:val="es-ES"/>
        </w:rPr>
        <w:t>Desnidado</w:t>
      </w:r>
      <w:proofErr w:type="spellEnd"/>
      <w:r w:rsidRPr="00AA6806">
        <w:rPr>
          <w:rFonts w:ascii="Avenir Light" w:hAnsi="Avenir Light" w:cs="Times New Roman"/>
          <w:sz w:val="24"/>
          <w:lang w:val="es-ES"/>
        </w:rPr>
        <w:t>, motomochila, zonas verdes, cajas de aguas negras…)</w:t>
      </w:r>
    </w:p>
    <w:p w14:paraId="735CA6E9"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Informe Dengue</w:t>
      </w:r>
    </w:p>
    <w:p w14:paraId="447C1D46"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Fotográfico</w:t>
      </w:r>
    </w:p>
    <w:p w14:paraId="687BDE2B" w14:textId="77777777" w:rsidR="00F768DB"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Recomendaciones específicas</w:t>
      </w:r>
    </w:p>
    <w:p w14:paraId="3ADEE6EC" w14:textId="622FD1C6" w:rsidR="00F768DB" w:rsidRPr="00F768DB" w:rsidRDefault="00F768DB" w:rsidP="00F768DB">
      <w:pPr>
        <w:pStyle w:val="ListParagraph"/>
        <w:numPr>
          <w:ilvl w:val="0"/>
          <w:numId w:val="4"/>
        </w:numPr>
        <w:rPr>
          <w:rFonts w:ascii="Avenir Light" w:hAnsi="Avenir Light" w:cs="Times New Roman"/>
          <w:sz w:val="24"/>
          <w:lang w:val="es-ES"/>
        </w:rPr>
      </w:pPr>
      <w:r w:rsidRPr="00F768DB">
        <w:rPr>
          <w:rFonts w:ascii="Avenir Light" w:hAnsi="Avenir Light" w:cs="Times New Roman"/>
          <w:sz w:val="24"/>
          <w:lang w:val="es-ES"/>
        </w:rPr>
        <w:t>Recomendaciones generales</w:t>
      </w:r>
    </w:p>
    <w:p w14:paraId="562B9C0C" w14:textId="77777777" w:rsidR="00937984" w:rsidRDefault="00937984" w:rsidP="00175E22">
      <w:pPr>
        <w:rPr>
          <w:b/>
          <w:bCs/>
        </w:rPr>
      </w:pPr>
    </w:p>
    <w:p w14:paraId="5B8833C8" w14:textId="77777777" w:rsidR="00937984" w:rsidRDefault="00937984" w:rsidP="00E45636">
      <w:pPr>
        <w:jc w:val="center"/>
        <w:rPr>
          <w:b/>
          <w:bCs/>
        </w:rPr>
      </w:pPr>
    </w:p>
    <w:p w14:paraId="03B55529" w14:textId="16BB4BF6" w:rsidR="00422DA3" w:rsidRDefault="00F768DB" w:rsidP="008074F7">
      <w:r w:rsidRPr="00F768DB">
        <w:rPr>
          <w:b/>
          <w:bCs/>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 xml:space="preserve">El siguiente gráfico muestra la evolución temporal del total de plagas eliminadas en órdenes preventivas. Las barras representan el volumen total mensual de todas las especies combinadas, </w:t>
      </w:r>
      <w:r w:rsidRPr="000E2A0E">
        <w:rPr>
          <w:rFonts w:ascii="Avenir Light" w:hAnsi="Avenir Light" w:cs="Times New Roman"/>
        </w:rPr>
        <w:lastRenderedPageBreak/>
        <w:t>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5F66884E" w:rsidR="003B11E8" w:rsidRPr="000E2A0E" w:rsidRDefault="00422DA3" w:rsidP="003B11E8">
      <w:r w:rsidRPr="00422DA3">
        <w:rPr>
          <w:b/>
          <w:bCs/>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38A63858" w14:textId="3FD7DAE4" w:rsidR="006D058D" w:rsidRPr="003657CA" w:rsidRDefault="003B11E8" w:rsidP="006D058D">
      <w:r>
        <w:t>{{roedores_1_tabla}}</w:t>
      </w:r>
    </w:p>
    <w:p w14:paraId="34CCFDD2" w14:textId="4D8EA762" w:rsidR="003657CA" w:rsidRDefault="003657CA" w:rsidP="003657CA">
      <w:pPr>
        <w:jc w:val="both"/>
        <w:rPr>
          <w:rFonts w:ascii="Avenir Book" w:hAnsi="Avenir Book"/>
        </w:rPr>
      </w:pPr>
      <w:r w:rsidRPr="003657CA">
        <w:rPr>
          <w:rFonts w:ascii="Avenir Book" w:hAnsi="Avenir Book"/>
        </w:rPr>
        <w:t xml:space="preserve">El siguiente gráfico muestra la evolución temporal de la eliminación de roedores </w:t>
      </w:r>
      <w:r w:rsidRPr="003657CA">
        <w:rPr>
          <w:rFonts w:ascii="Avenir Book" w:hAnsi="Avenir Book"/>
          <w:b/>
          <w:bCs/>
        </w:rPr>
        <w:t>basada en el consumo de cebo</w:t>
      </w:r>
      <w:r w:rsidRPr="003657CA">
        <w:rPr>
          <w:rFonts w:ascii="Avenir Book" w:hAnsi="Avenir Book"/>
        </w:rPr>
        <w:t xml:space="preserve">. </w:t>
      </w:r>
      <w:r>
        <w:rPr>
          <w:rFonts w:ascii="Avenir Book" w:hAnsi="Avenir Book"/>
        </w:rPr>
        <w:t>La</w:t>
      </w:r>
      <w:r w:rsidRPr="003657CA">
        <w:rPr>
          <w:rFonts w:ascii="Avenir Book" w:hAnsi="Avenir Book"/>
        </w:rPr>
        <w:t xml:space="preserve"> línea negra conecta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334D3F1" w:rsidR="00175E22" w:rsidRPr="00175E22" w:rsidRDefault="00175E22" w:rsidP="00175E22">
      <w:pPr>
        <w:rPr>
          <w:b/>
          <w:bCs/>
        </w:rPr>
      </w:pPr>
      <w:r w:rsidRPr="00175E22">
        <w:rPr>
          <w:b/>
          <w:bCs/>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068EACF8" w14:textId="4D6AD7A7" w:rsidR="003B11E8" w:rsidRDefault="003657CA" w:rsidP="003657CA">
      <w:pPr>
        <w:jc w:val="both"/>
      </w:pPr>
      <w:r w:rsidRPr="003657CA">
        <w:rPr>
          <w:rFonts w:ascii="Avenir Book" w:hAnsi="Avenir Book"/>
        </w:rPr>
        <w:t xml:space="preserve">El siguiente gráfico presenta una visualización de dispersión con burbujas que muestra el estado de las lámparas por área en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lastRenderedPageBreak/>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1EFEC38B" w:rsidR="004A64FA" w:rsidRDefault="004A64FA" w:rsidP="004A64FA">
      <w:pPr>
        <w:rPr>
          <w:b/>
          <w:bCs/>
        </w:rPr>
      </w:pPr>
      <w:r w:rsidRPr="004A64FA">
        <w:rPr>
          <w:b/>
          <w:bCs/>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lastRenderedPageBreak/>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487C092D" w14:textId="77777777" w:rsidR="00DE5E2C" w:rsidRDefault="00DE5E2C" w:rsidP="004A64FA"/>
    <w:p w14:paraId="276D29EE" w14:textId="7B948110" w:rsidR="009E4BD6" w:rsidRPr="00F768DB" w:rsidRDefault="00945041" w:rsidP="00F768DB">
      <w:pPr>
        <w:rPr>
          <w:b/>
          <w:bCs/>
        </w:rPr>
      </w:pPr>
      <w:r w:rsidRPr="00F768DB">
        <w:rPr>
          <w:b/>
          <w:bCs/>
        </w:rPr>
        <w:t>Recomendaciones</w:t>
      </w:r>
      <w:r w:rsidR="00F768DB" w:rsidRPr="00F768DB">
        <w:rPr>
          <w:b/>
          <w:bCs/>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46FB0" w14:textId="77777777" w:rsidR="00E32A54" w:rsidRDefault="00E32A54" w:rsidP="00937984">
      <w:pPr>
        <w:spacing w:before="0" w:after="0" w:line="240" w:lineRule="auto"/>
      </w:pPr>
      <w:r>
        <w:separator/>
      </w:r>
    </w:p>
  </w:endnote>
  <w:endnote w:type="continuationSeparator" w:id="0">
    <w:p w14:paraId="5CCD8D5B" w14:textId="77777777" w:rsidR="00E32A54" w:rsidRDefault="00E32A54"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94A1B" w14:textId="77777777" w:rsidR="00E32A54" w:rsidRDefault="00E32A54" w:rsidP="00937984">
      <w:pPr>
        <w:spacing w:before="0" w:after="0" w:line="240" w:lineRule="auto"/>
      </w:pPr>
      <w:r>
        <w:separator/>
      </w:r>
    </w:p>
  </w:footnote>
  <w:footnote w:type="continuationSeparator" w:id="0">
    <w:p w14:paraId="3311A5CA" w14:textId="77777777" w:rsidR="00E32A54" w:rsidRDefault="00E32A54" w:rsidP="0093798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1"/>
  </w:num>
  <w:num w:numId="3" w16cid:durableId="974795223">
    <w:abstractNumId w:val="2"/>
  </w:num>
  <w:num w:numId="4" w16cid:durableId="224727757">
    <w:abstractNumId w:val="4"/>
  </w:num>
  <w:num w:numId="5" w16cid:durableId="283122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74D7A"/>
    <w:rsid w:val="00175E22"/>
    <w:rsid w:val="001C04B2"/>
    <w:rsid w:val="00240C0B"/>
    <w:rsid w:val="00265134"/>
    <w:rsid w:val="003657CA"/>
    <w:rsid w:val="00367913"/>
    <w:rsid w:val="00391116"/>
    <w:rsid w:val="00392CD2"/>
    <w:rsid w:val="003B11E8"/>
    <w:rsid w:val="00422DA3"/>
    <w:rsid w:val="00461B49"/>
    <w:rsid w:val="0046490C"/>
    <w:rsid w:val="004A64FA"/>
    <w:rsid w:val="004A6518"/>
    <w:rsid w:val="004B57DF"/>
    <w:rsid w:val="004E3226"/>
    <w:rsid w:val="00500E83"/>
    <w:rsid w:val="005D7560"/>
    <w:rsid w:val="00631412"/>
    <w:rsid w:val="006C56F1"/>
    <w:rsid w:val="006D058D"/>
    <w:rsid w:val="006F2018"/>
    <w:rsid w:val="00750C53"/>
    <w:rsid w:val="007819B7"/>
    <w:rsid w:val="00796D98"/>
    <w:rsid w:val="007A6B4E"/>
    <w:rsid w:val="007D076A"/>
    <w:rsid w:val="007E60A9"/>
    <w:rsid w:val="008074F7"/>
    <w:rsid w:val="00930E5F"/>
    <w:rsid w:val="00937984"/>
    <w:rsid w:val="00945041"/>
    <w:rsid w:val="009570D5"/>
    <w:rsid w:val="00987B99"/>
    <w:rsid w:val="009A4B36"/>
    <w:rsid w:val="009E4BD6"/>
    <w:rsid w:val="00A30519"/>
    <w:rsid w:val="00A3771E"/>
    <w:rsid w:val="00A736B5"/>
    <w:rsid w:val="00A9614A"/>
    <w:rsid w:val="00B82944"/>
    <w:rsid w:val="00BC581C"/>
    <w:rsid w:val="00C42F98"/>
    <w:rsid w:val="00C62396"/>
    <w:rsid w:val="00C625EA"/>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1426</Words>
  <Characters>8129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31</cp:revision>
  <dcterms:created xsi:type="dcterms:W3CDTF">2025-10-05T21:02:00Z</dcterms:created>
  <dcterms:modified xsi:type="dcterms:W3CDTF">2026-01-21T18:12:00Z</dcterms:modified>
</cp:coreProperties>
</file>