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68A3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Reporte del Consumo Energético Mensual del Inmueble</w:t>
      </w:r>
    </w:p>
    <w:p w14:paraId="40A22981" w14:textId="77777777" w:rsidR="000E1C2A" w:rsidRPr="000E1C2A" w:rsidRDefault="000E1C2A" w:rsidP="000E1C2A">
      <w:pPr>
        <w:rPr>
          <w:rFonts w:ascii="Arial" w:hAnsi="Arial" w:cs="Arial"/>
        </w:rPr>
      </w:pPr>
      <w:r>
        <w:t>Inmueble: Prueba inmueble</w:t>
      </w:r>
      <w:r>
        <w:br/>
        <w:t>Tipo de inmueble: Oficinas</w:t>
      </w:r>
      <w:r>
        <w:br/>
        <w:t>Dependencia o Entidad: Dependencia de prueba</w:t>
      </w:r>
      <w:r>
        <w:br/>
        <w:t>Fecha de elaboración: 19/12/2025</w:t>
      </w:r>
    </w:p>
    <w:p w14:paraId="281F101C" w14:textId="77777777" w:rsidR="000E1C2A" w:rsidRPr="000E1C2A" w:rsidRDefault="00000000" w:rsidP="000E1C2A">
      <w:pPr>
        <w:rPr>
          <w:rFonts w:ascii="Arial" w:hAnsi="Arial" w:cs="Arial"/>
        </w:rPr>
      </w:pPr>
      <w:r>
        <w:rPr>
          <w:rFonts w:ascii="Arial" w:hAnsi="Arial" w:cs="Arial"/>
        </w:rPr>
        <w:pict w14:anchorId="1DC3B5BE">
          <v:rect id="_x0000_i1025" style="width:0;height:1.5pt" o:hralign="center" o:hrstd="t" o:hr="t" fillcolor="#a0a0a0" stroked="f"/>
        </w:pict>
      </w:r>
    </w:p>
    <w:p w14:paraId="4AB9B845" w14:textId="77777777" w:rsidR="000E1C2A" w:rsidRPr="000E1C2A" w:rsidRDefault="000E1C2A" w:rsidP="000E1C2A">
      <w:pPr>
        <w:rPr>
          <w:rFonts w:ascii="Arial" w:hAnsi="Arial" w:cs="Arial"/>
          <w:b/>
          <w:bCs/>
        </w:rPr>
      </w:pPr>
      <w:r w:rsidRPr="000E1C2A">
        <w:rPr>
          <w:rFonts w:ascii="Arial" w:hAnsi="Arial" w:cs="Arial"/>
          <w:b/>
          <w:bCs/>
        </w:rPr>
        <w:t>1. Resultados generales del diagnóstico</w:t>
      </w:r>
    </w:p>
    <w:p w14:paraId="51DF0E73" w14:textId="7E1F110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Derivado d</w:t>
      </w:r>
      <w:r w:rsidR="00A567C1">
        <w:rPr>
          <w:rFonts w:ascii="Arial" w:hAnsi="Arial" w:cs="Arial"/>
        </w:rPr>
        <w:t xml:space="preserve">el levantamiento de cargas </w:t>
      </w:r>
      <w:r w:rsidRPr="000E1C2A">
        <w:rPr>
          <w:rFonts w:ascii="Arial" w:hAnsi="Arial" w:cs="Arial"/>
        </w:rPr>
        <w:t>simplificado realizado mediante la herramienta de estimación de consumos eléctricos, se reporta un consumo mensual aproximado de:</w:t>
      </w:r>
    </w:p>
    <w:p w14:paraId="753A3461" w14:textId="77777777" w:rsidR="000E1C2A" w:rsidRPr="000E1C2A" w:rsidRDefault="000E1C2A" w:rsidP="000E1C2A">
      <w:pPr>
        <w:rPr>
          <w:rFonts w:ascii="Arial" w:hAnsi="Arial" w:cs="Arial"/>
        </w:rPr>
      </w:pPr>
      <w:r>
        <w:t>Consumo total: 12345 kWh/mes</w:t>
      </w:r>
    </w:p>
    <w:p w14:paraId="54F86EF0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Los servicios y equipos identificados dentro del inmueble, así como su consumo energético estimado, se presentan en la siguiente tabla resumen.</w:t>
      </w:r>
    </w:p>
    <w:p w14:paraId="59C4D736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Tabla resumen de consumos energéticos (kWh/mes)</w:t>
      </w:r>
      <w:r w:rsidRPr="000E1C2A">
        <w:rPr>
          <w:rFonts w:ascii="Arial" w:hAnsi="Arial" w:cs="Arial"/>
        </w:rPr>
        <w:br/>
        <w:t>{{TABLA_RESUMEN}}</w:t>
      </w:r>
    </w:p>
    <w:p w14:paraId="6F810D47" w14:textId="77777777" w:rsidR="000E1C2A" w:rsidRPr="000E1C2A" w:rsidRDefault="00000000" w:rsidP="000E1C2A">
      <w:pPr>
        <w:rPr>
          <w:rFonts w:ascii="Arial" w:hAnsi="Arial" w:cs="Arial"/>
        </w:rPr>
      </w:pPr>
      <w:r>
        <w:rPr>
          <w:rFonts w:ascii="Arial" w:hAnsi="Arial" w:cs="Arial"/>
        </w:rPr>
        <w:pict w14:anchorId="781FF178">
          <v:rect id="_x0000_i1026" style="width:0;height:1.5pt" o:hralign="center" o:hrstd="t" o:hr="t" fillcolor="#a0a0a0" stroked="f"/>
        </w:pict>
      </w:r>
    </w:p>
    <w:p w14:paraId="44E754C1" w14:textId="77777777" w:rsidR="000E1C2A" w:rsidRPr="000E1C2A" w:rsidRDefault="000E1C2A" w:rsidP="000E1C2A">
      <w:pPr>
        <w:rPr>
          <w:rFonts w:ascii="Arial" w:hAnsi="Arial" w:cs="Arial"/>
          <w:b/>
          <w:bCs/>
        </w:rPr>
      </w:pPr>
      <w:r w:rsidRPr="000E1C2A">
        <w:rPr>
          <w:rFonts w:ascii="Arial" w:hAnsi="Arial" w:cs="Arial"/>
          <w:b/>
          <w:bCs/>
        </w:rPr>
        <w:t>2. Análisis por piso</w:t>
      </w:r>
    </w:p>
    <w:p w14:paraId="79AB429B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i/>
          <w:iCs/>
        </w:rPr>
        <w:t>(Este apartado aplica únicamente cuando se han reportado cargas diferenciadas por piso o nivel del inmueble)</w:t>
      </w:r>
    </w:p>
    <w:p w14:paraId="3A2733FD" w14:textId="74E66C1C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Del análisis de la información recopilada, se detectó que el mayor consumo de energía eléctrica se presenta en:</w:t>
      </w:r>
    </w:p>
    <w:p w14:paraId="0D02382C" w14:textId="77777777" w:rsidR="000E1C2A" w:rsidRDefault="000E1C2A" w:rsidP="000E1C2A">
      <w:pPr>
        <w:numPr>
          <w:ilvl w:val="0"/>
          <w:numId w:val="18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Piso:</w:t>
      </w:r>
      <w:r w:rsidRPr="000E1C2A">
        <w:rPr>
          <w:rFonts w:ascii="Arial" w:hAnsi="Arial" w:cs="Arial"/>
        </w:rPr>
        <w:t xml:space="preserve"> {{PISO_MAYOR_CONSUMO}}</w:t>
      </w:r>
    </w:p>
    <w:p w14:paraId="75FA86D0" w14:textId="5F3FA875" w:rsidR="00A567C1" w:rsidRPr="000E1C2A" w:rsidRDefault="00A567C1" w:rsidP="000E1C2A">
      <w:pPr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Consumo:</w:t>
      </w:r>
      <w:r>
        <w:rPr>
          <w:rFonts w:ascii="Arial" w:hAnsi="Arial" w:cs="Arial"/>
        </w:rPr>
        <w:t xml:space="preserve"> {{CONSUMO_PISO_MAYOR_CONSUMO_KWH}}</w:t>
      </w:r>
    </w:p>
    <w:p w14:paraId="2931997F" w14:textId="5967BBC2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 xml:space="preserve">En dicho piso, el </w:t>
      </w:r>
      <w:r w:rsidRPr="000E1C2A">
        <w:rPr>
          <w:rFonts w:ascii="Arial" w:hAnsi="Arial" w:cs="Arial"/>
          <w:b/>
          <w:bCs/>
        </w:rPr>
        <w:t>Uso Significativo de la Energía (</w:t>
      </w:r>
      <w:proofErr w:type="spellStart"/>
      <w:r w:rsidRPr="000E1C2A">
        <w:rPr>
          <w:rFonts w:ascii="Arial" w:hAnsi="Arial" w:cs="Arial"/>
          <w:b/>
          <w:bCs/>
        </w:rPr>
        <w:t>USEn</w:t>
      </w:r>
      <w:proofErr w:type="spellEnd"/>
      <w:r w:rsidRPr="000E1C2A">
        <w:rPr>
          <w:rFonts w:ascii="Arial" w:hAnsi="Arial" w:cs="Arial"/>
          <w:b/>
          <w:bCs/>
        </w:rPr>
        <w:t>)</w:t>
      </w:r>
      <w:r w:rsidRPr="000E1C2A">
        <w:rPr>
          <w:rFonts w:ascii="Arial" w:hAnsi="Arial" w:cs="Arial"/>
        </w:rPr>
        <w:t xml:space="preserve"> corresponde </w:t>
      </w:r>
      <w:r w:rsidR="00A567C1">
        <w:rPr>
          <w:rFonts w:ascii="Arial" w:hAnsi="Arial" w:cs="Arial"/>
        </w:rPr>
        <w:t>a:</w:t>
      </w:r>
    </w:p>
    <w:p w14:paraId="6EDA68BD" w14:textId="77777777" w:rsidR="000E1C2A" w:rsidRDefault="000E1C2A" w:rsidP="000E1C2A">
      <w:pPr>
        <w:numPr>
          <w:ilvl w:val="0"/>
          <w:numId w:val="19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Servicio:</w:t>
      </w:r>
      <w:r w:rsidRPr="000E1C2A">
        <w:rPr>
          <w:rFonts w:ascii="Arial" w:hAnsi="Arial" w:cs="Arial"/>
        </w:rPr>
        <w:t xml:space="preserve"> {{SERVICIO_PISO_MAYOR}}</w:t>
      </w:r>
    </w:p>
    <w:p w14:paraId="42DFEFC3" w14:textId="6443879C" w:rsidR="00A567C1" w:rsidRDefault="00A567C1" w:rsidP="000E1C2A">
      <w:pPr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Consumo del servicio:</w:t>
      </w:r>
      <w:r>
        <w:rPr>
          <w:rFonts w:ascii="Arial" w:hAnsi="Arial" w:cs="Arial"/>
        </w:rPr>
        <w:t xml:space="preserve"> {{CONSUMO_</w:t>
      </w:r>
      <w:r w:rsidRPr="00A567C1">
        <w:rPr>
          <w:rFonts w:ascii="Arial" w:hAnsi="Arial" w:cs="Arial"/>
        </w:rPr>
        <w:t xml:space="preserve"> </w:t>
      </w:r>
      <w:r w:rsidRPr="000E1C2A">
        <w:rPr>
          <w:rFonts w:ascii="Arial" w:hAnsi="Arial" w:cs="Arial"/>
        </w:rPr>
        <w:t>SERVICIO_PISO_MAYOR}}</w:t>
      </w:r>
    </w:p>
    <w:p w14:paraId="275B8452" w14:textId="4B751214" w:rsidR="00A567C1" w:rsidRPr="000E1C2A" w:rsidRDefault="00A567C1" w:rsidP="00A567C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y/o</w:t>
      </w:r>
    </w:p>
    <w:p w14:paraId="4BF0FF10" w14:textId="77777777" w:rsidR="000E1C2A" w:rsidRDefault="000E1C2A" w:rsidP="000E1C2A">
      <w:pPr>
        <w:numPr>
          <w:ilvl w:val="0"/>
          <w:numId w:val="19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lastRenderedPageBreak/>
        <w:t>Equipo:</w:t>
      </w:r>
      <w:r w:rsidRPr="000E1C2A">
        <w:rPr>
          <w:rFonts w:ascii="Arial" w:hAnsi="Arial" w:cs="Arial"/>
        </w:rPr>
        <w:t xml:space="preserve"> {{EQUIPO_PISO_MAYOR}}</w:t>
      </w:r>
    </w:p>
    <w:p w14:paraId="6820933E" w14:textId="1CD8479A" w:rsidR="00A567C1" w:rsidRPr="00A567C1" w:rsidRDefault="00A567C1" w:rsidP="00A567C1">
      <w:pPr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Consumo del equipo:</w:t>
      </w:r>
      <w:r>
        <w:rPr>
          <w:rFonts w:ascii="Arial" w:hAnsi="Arial" w:cs="Arial"/>
        </w:rPr>
        <w:t xml:space="preserve"> {{CONSUMO_</w:t>
      </w:r>
      <w:r w:rsidRPr="00A567C1">
        <w:rPr>
          <w:rFonts w:ascii="Arial" w:hAnsi="Arial" w:cs="Arial"/>
        </w:rPr>
        <w:t xml:space="preserve"> </w:t>
      </w:r>
      <w:r w:rsidRPr="000E1C2A">
        <w:rPr>
          <w:rFonts w:ascii="Arial" w:hAnsi="Arial" w:cs="Arial"/>
        </w:rPr>
        <w:t>EQUIPO_PISO_MAYOR}}</w:t>
      </w:r>
    </w:p>
    <w:p w14:paraId="7775F1EF" w14:textId="3703BA5E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Con base en lo anterior, se recomienda enfocar las medidas de eficiencia energética, así como las acciones de inversión, operación y mantenimiento</w:t>
      </w:r>
      <w:r w:rsidR="00A567C1">
        <w:rPr>
          <w:rFonts w:ascii="Arial" w:hAnsi="Arial" w:cs="Arial"/>
        </w:rPr>
        <w:t xml:space="preserve"> en los equipos y servicios mencionados.</w:t>
      </w:r>
    </w:p>
    <w:p w14:paraId="537CA53C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 xml:space="preserve">En caso de que no sea posible implementar medidas operativas en el piso, servicio o equipo anteriormente identificado, debido a su nivel de criticidad para la operación del inmueble, se recomienda optar por la </w:t>
      </w:r>
      <w:r w:rsidRPr="000E1C2A">
        <w:rPr>
          <w:rFonts w:ascii="Arial" w:hAnsi="Arial" w:cs="Arial"/>
          <w:b/>
          <w:bCs/>
        </w:rPr>
        <w:t>segunda alternativa de mayor consumo</w:t>
      </w:r>
      <w:r w:rsidRPr="000E1C2A">
        <w:rPr>
          <w:rFonts w:ascii="Arial" w:hAnsi="Arial" w:cs="Arial"/>
        </w:rPr>
        <w:t>, de acuerdo con lo siguiente:</w:t>
      </w:r>
    </w:p>
    <w:p w14:paraId="6FDBCE7A" w14:textId="77777777" w:rsidR="000E1C2A" w:rsidRDefault="000E1C2A" w:rsidP="000E1C2A">
      <w:pPr>
        <w:numPr>
          <w:ilvl w:val="0"/>
          <w:numId w:val="22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Segundo piso con mayor consumo:</w:t>
      </w:r>
      <w:r w:rsidRPr="000E1C2A">
        <w:rPr>
          <w:rFonts w:ascii="Arial" w:hAnsi="Arial" w:cs="Arial"/>
        </w:rPr>
        <w:t xml:space="preserve"> {{PISO_SEGUNDO_CONSUMO}}</w:t>
      </w:r>
    </w:p>
    <w:p w14:paraId="28A0FC05" w14:textId="6239B5AE" w:rsidR="00A567C1" w:rsidRPr="000E1C2A" w:rsidRDefault="00A567C1" w:rsidP="000E1C2A">
      <w:pPr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Consumo:</w:t>
      </w:r>
      <w:r>
        <w:rPr>
          <w:rFonts w:ascii="Arial" w:hAnsi="Arial" w:cs="Arial"/>
        </w:rPr>
        <w:t xml:space="preserve"> {{CONSUMO_PISO_SEGUNDO_KWH}}</w:t>
      </w:r>
    </w:p>
    <w:p w14:paraId="5E8D1CCC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y/o</w:t>
      </w:r>
    </w:p>
    <w:p w14:paraId="6696AF53" w14:textId="77777777" w:rsidR="000E1C2A" w:rsidRPr="000E1C2A" w:rsidRDefault="000E1C2A" w:rsidP="000E1C2A">
      <w:pPr>
        <w:numPr>
          <w:ilvl w:val="0"/>
          <w:numId w:val="23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Segundo Uso Significativo de la Energía en el piso:</w:t>
      </w:r>
    </w:p>
    <w:p w14:paraId="3DD0EE9A" w14:textId="77777777" w:rsidR="000E1C2A" w:rsidRPr="000E1C2A" w:rsidRDefault="000E1C2A" w:rsidP="000E1C2A">
      <w:pPr>
        <w:numPr>
          <w:ilvl w:val="1"/>
          <w:numId w:val="23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Servicio: {{SERVICIO_PISO_SEGUNDO}}</w:t>
      </w:r>
    </w:p>
    <w:p w14:paraId="135E4F8F" w14:textId="77777777" w:rsidR="000E1C2A" w:rsidRPr="000E1C2A" w:rsidRDefault="000E1C2A" w:rsidP="000E1C2A">
      <w:pPr>
        <w:numPr>
          <w:ilvl w:val="1"/>
          <w:numId w:val="23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Equipo: {{EQUIPO_PISO_SEGUNDO}}</w:t>
      </w:r>
    </w:p>
    <w:p w14:paraId="241ECA9D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Las acciones de eficiencia energética deberán priorizarse considerando esta segunda alternativa, manteniendo la continuidad operativa del inmueble.</w:t>
      </w:r>
    </w:p>
    <w:p w14:paraId="4C4F9C36" w14:textId="77777777" w:rsidR="000E1C2A" w:rsidRPr="000E1C2A" w:rsidRDefault="00000000" w:rsidP="000E1C2A">
      <w:pPr>
        <w:rPr>
          <w:rFonts w:ascii="Arial" w:hAnsi="Arial" w:cs="Arial"/>
        </w:rPr>
      </w:pPr>
      <w:r>
        <w:rPr>
          <w:rFonts w:ascii="Arial" w:hAnsi="Arial" w:cs="Arial"/>
        </w:rPr>
        <w:pict w14:anchorId="7C7F7250">
          <v:rect id="_x0000_i1027" style="width:0;height:1.5pt" o:hralign="center" o:hrstd="t" o:hr="t" fillcolor="#a0a0a0" stroked="f"/>
        </w:pict>
      </w:r>
    </w:p>
    <w:p w14:paraId="52593A64" w14:textId="513DF2A0" w:rsidR="000E1C2A" w:rsidRPr="000E1C2A" w:rsidRDefault="00D3051C" w:rsidP="000E1C2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0E1C2A" w:rsidRPr="000E1C2A">
        <w:rPr>
          <w:rFonts w:ascii="Arial" w:hAnsi="Arial" w:cs="Arial"/>
          <w:b/>
          <w:bCs/>
        </w:rPr>
        <w:t>. Visualización de los Usos Significativos de la Energía</w:t>
      </w:r>
    </w:p>
    <w:p w14:paraId="4421F3B5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Con la finalidad de facilitar la comprensión de la distribución del consumo energético del inmueble y apoyar la identificación de oportunidades de ahorro, se presentan los siguientes diagramas:</w:t>
      </w:r>
    </w:p>
    <w:p w14:paraId="658F3760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 xml:space="preserve">Diagrama de </w:t>
      </w:r>
      <w:proofErr w:type="spellStart"/>
      <w:r w:rsidRPr="000E1C2A">
        <w:rPr>
          <w:rFonts w:ascii="Arial" w:hAnsi="Arial" w:cs="Arial"/>
          <w:b/>
          <w:bCs/>
        </w:rPr>
        <w:t>Sankey</w:t>
      </w:r>
      <w:proofErr w:type="spellEnd"/>
      <w:r w:rsidRPr="000E1C2A">
        <w:rPr>
          <w:rFonts w:ascii="Arial" w:hAnsi="Arial" w:cs="Arial"/>
        </w:rPr>
        <w:br/>
        <w:t>{{DIAGRAMA_SANKEY}}</w:t>
      </w:r>
    </w:p>
    <w:p w14:paraId="424C48CC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Diagrama de Pareto</w:t>
      </w:r>
      <w:r w:rsidRPr="000E1C2A">
        <w:rPr>
          <w:rFonts w:ascii="Arial" w:hAnsi="Arial" w:cs="Arial"/>
        </w:rPr>
        <w:br/>
        <w:t>{{DIAGRAMA_PARETO}}</w:t>
      </w:r>
    </w:p>
    <w:p w14:paraId="03919BAC" w14:textId="77777777" w:rsidR="000E1C2A" w:rsidRPr="000E1C2A" w:rsidRDefault="00000000" w:rsidP="000E1C2A">
      <w:pPr>
        <w:rPr>
          <w:rFonts w:ascii="Arial" w:hAnsi="Arial" w:cs="Arial"/>
        </w:rPr>
      </w:pPr>
      <w:r>
        <w:rPr>
          <w:rFonts w:ascii="Arial" w:hAnsi="Arial" w:cs="Arial"/>
        </w:rPr>
        <w:pict w14:anchorId="0FA859CC">
          <v:rect id="_x0000_i1029" style="width:0;height:1.5pt" o:hralign="center" o:hrstd="t" o:hr="t" fillcolor="#a0a0a0" stroked="f"/>
        </w:pict>
      </w:r>
    </w:p>
    <w:p w14:paraId="040DB5A2" w14:textId="0519FCE9" w:rsidR="000E1C2A" w:rsidRPr="000E1C2A" w:rsidRDefault="00D3051C" w:rsidP="000E1C2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4</w:t>
      </w:r>
      <w:r w:rsidR="000E1C2A" w:rsidRPr="000E1C2A">
        <w:rPr>
          <w:rFonts w:ascii="Arial" w:hAnsi="Arial" w:cs="Arial"/>
          <w:b/>
          <w:bCs/>
        </w:rPr>
        <w:t>. Recomendaciones de eficiencia energética</w:t>
      </w:r>
    </w:p>
    <w:p w14:paraId="1CFDB868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Con base en los servicios, equipos y Usos Significativos de la Energía identificados, se presentan a continuación recomendaciones de eficiencia energética enfocadas a las actividades y condiciones operativas del inmueble.</w:t>
      </w:r>
    </w:p>
    <w:p w14:paraId="4C983C3B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{{RECOMENDACIONES}}</w:t>
      </w:r>
    </w:p>
    <w:p w14:paraId="074B8418" w14:textId="77777777" w:rsidR="000E1C2A" w:rsidRPr="000E1C2A" w:rsidRDefault="00000000" w:rsidP="000E1C2A">
      <w:pPr>
        <w:rPr>
          <w:rFonts w:ascii="Arial" w:hAnsi="Arial" w:cs="Arial"/>
        </w:rPr>
      </w:pPr>
      <w:r>
        <w:rPr>
          <w:rFonts w:ascii="Arial" w:hAnsi="Arial" w:cs="Arial"/>
        </w:rPr>
        <w:pict w14:anchorId="48899484">
          <v:rect id="_x0000_i1030" style="width:0;height:1.5pt" o:hralign="center" o:hrstd="t" o:hr="t" fillcolor="#a0a0a0" stroked="f"/>
        </w:pict>
      </w:r>
    </w:p>
    <w:p w14:paraId="77174C54" w14:textId="42390DF1" w:rsidR="000E1C2A" w:rsidRPr="000E1C2A" w:rsidRDefault="00D3051C" w:rsidP="000E1C2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0E1C2A" w:rsidRPr="000E1C2A">
        <w:rPr>
          <w:rFonts w:ascii="Arial" w:hAnsi="Arial" w:cs="Arial"/>
          <w:b/>
          <w:bCs/>
        </w:rPr>
        <w:t>. Nota metodológica</w:t>
      </w:r>
    </w:p>
    <w:p w14:paraId="53D83AE2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 xml:space="preserve">El presente reporte corresponde a un </w:t>
      </w:r>
      <w:r w:rsidRPr="000E1C2A">
        <w:rPr>
          <w:rFonts w:ascii="Arial" w:hAnsi="Arial" w:cs="Arial"/>
          <w:b/>
          <w:bCs/>
        </w:rPr>
        <w:t>diagnóstico energético simplificado</w:t>
      </w:r>
      <w:r w:rsidRPr="000E1C2A">
        <w:rPr>
          <w:rFonts w:ascii="Arial" w:hAnsi="Arial" w:cs="Arial"/>
        </w:rPr>
        <w:t>, elaborado a partir de información declarativa proporcionada por el usuario y valores de referencia de potencia y operación. Los resultados obtenidos representan estimaciones del consumo energético y no sustituyen mediciones en sitio ni auditorías energéticas formales.</w:t>
      </w:r>
    </w:p>
    <w:p w14:paraId="2CA3F4B4" w14:textId="3D4FA697" w:rsidR="00AD4F2E" w:rsidRPr="000E1C2A" w:rsidRDefault="00AD4F2E" w:rsidP="000E1C2A"/>
    <w:sectPr w:rsidR="00AD4F2E" w:rsidRPr="000E1C2A" w:rsidSect="0016505E">
      <w:headerReference w:type="default" r:id="rId7"/>
      <w:pgSz w:w="12240" w:h="15840"/>
      <w:pgMar w:top="2268" w:right="1077" w:bottom="226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363ED" w14:textId="77777777" w:rsidR="000B2409" w:rsidRDefault="000B2409" w:rsidP="00AD4F2E">
      <w:pPr>
        <w:spacing w:after="0" w:line="240" w:lineRule="auto"/>
      </w:pPr>
      <w:r>
        <w:separator/>
      </w:r>
    </w:p>
  </w:endnote>
  <w:endnote w:type="continuationSeparator" w:id="0">
    <w:p w14:paraId="60AF8A03" w14:textId="77777777" w:rsidR="000B2409" w:rsidRDefault="000B2409" w:rsidP="00AD4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A2681" w14:textId="77777777" w:rsidR="000B2409" w:rsidRDefault="000B2409" w:rsidP="00AD4F2E">
      <w:pPr>
        <w:spacing w:after="0" w:line="240" w:lineRule="auto"/>
      </w:pPr>
      <w:r>
        <w:separator/>
      </w:r>
    </w:p>
  </w:footnote>
  <w:footnote w:type="continuationSeparator" w:id="0">
    <w:p w14:paraId="3AAA6FE5" w14:textId="77777777" w:rsidR="000B2409" w:rsidRDefault="000B2409" w:rsidP="00AD4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FEF1" w14:textId="10CF6DD7" w:rsidR="00AD4F2E" w:rsidRPr="00AD4F2E" w:rsidRDefault="00AD4F2E">
    <w:pPr>
      <w:pStyle w:val="Encabezado"/>
      <w:rPr>
        <w:b/>
        <w:bCs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0B59A64" wp14:editId="241E5A31">
          <wp:simplePos x="0" y="0"/>
          <wp:positionH relativeFrom="page">
            <wp:align>right</wp:align>
          </wp:positionH>
          <wp:positionV relativeFrom="paragraph">
            <wp:posOffset>-448310</wp:posOffset>
          </wp:positionV>
          <wp:extent cx="7772680" cy="10058400"/>
          <wp:effectExtent l="0" t="0" r="0" b="0"/>
          <wp:wrapNone/>
          <wp:docPr id="10722511" name="Imagen 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2511" name="Imagen 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68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1F6D"/>
    <w:multiLevelType w:val="multilevel"/>
    <w:tmpl w:val="C284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85C59"/>
    <w:multiLevelType w:val="multilevel"/>
    <w:tmpl w:val="F5B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1180E"/>
    <w:multiLevelType w:val="multilevel"/>
    <w:tmpl w:val="0C28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83F5B"/>
    <w:multiLevelType w:val="multilevel"/>
    <w:tmpl w:val="ADC0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86AA8"/>
    <w:multiLevelType w:val="multilevel"/>
    <w:tmpl w:val="E34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C02A4"/>
    <w:multiLevelType w:val="multilevel"/>
    <w:tmpl w:val="17C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D14CC"/>
    <w:multiLevelType w:val="multilevel"/>
    <w:tmpl w:val="036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24B19"/>
    <w:multiLevelType w:val="multilevel"/>
    <w:tmpl w:val="683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F36F8"/>
    <w:multiLevelType w:val="multilevel"/>
    <w:tmpl w:val="1512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D642B"/>
    <w:multiLevelType w:val="multilevel"/>
    <w:tmpl w:val="3C3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43F60"/>
    <w:multiLevelType w:val="multilevel"/>
    <w:tmpl w:val="F3C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04674"/>
    <w:multiLevelType w:val="multilevel"/>
    <w:tmpl w:val="3E2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D0C68"/>
    <w:multiLevelType w:val="multilevel"/>
    <w:tmpl w:val="48C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1448F"/>
    <w:multiLevelType w:val="multilevel"/>
    <w:tmpl w:val="B55E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97D0C"/>
    <w:multiLevelType w:val="multilevel"/>
    <w:tmpl w:val="2844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130AE"/>
    <w:multiLevelType w:val="multilevel"/>
    <w:tmpl w:val="5D58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969DD"/>
    <w:multiLevelType w:val="multilevel"/>
    <w:tmpl w:val="4422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52C7F"/>
    <w:multiLevelType w:val="multilevel"/>
    <w:tmpl w:val="9472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00CC2"/>
    <w:multiLevelType w:val="multilevel"/>
    <w:tmpl w:val="6588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B1C4D"/>
    <w:multiLevelType w:val="multilevel"/>
    <w:tmpl w:val="E20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A6EA6"/>
    <w:multiLevelType w:val="multilevel"/>
    <w:tmpl w:val="5D0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078AF"/>
    <w:multiLevelType w:val="multilevel"/>
    <w:tmpl w:val="2B5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923B4"/>
    <w:multiLevelType w:val="multilevel"/>
    <w:tmpl w:val="F6A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24D1D"/>
    <w:multiLevelType w:val="multilevel"/>
    <w:tmpl w:val="0D62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E5554"/>
    <w:multiLevelType w:val="multilevel"/>
    <w:tmpl w:val="A226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40981"/>
    <w:multiLevelType w:val="multilevel"/>
    <w:tmpl w:val="AD2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606CA"/>
    <w:multiLevelType w:val="multilevel"/>
    <w:tmpl w:val="4D12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277CC"/>
    <w:multiLevelType w:val="multilevel"/>
    <w:tmpl w:val="52C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925230">
    <w:abstractNumId w:val="2"/>
  </w:num>
  <w:num w:numId="2" w16cid:durableId="420220279">
    <w:abstractNumId w:val="25"/>
  </w:num>
  <w:num w:numId="3" w16cid:durableId="2002075695">
    <w:abstractNumId w:val="19"/>
  </w:num>
  <w:num w:numId="4" w16cid:durableId="1626348563">
    <w:abstractNumId w:val="1"/>
  </w:num>
  <w:num w:numId="5" w16cid:durableId="876701345">
    <w:abstractNumId w:val="16"/>
  </w:num>
  <w:num w:numId="6" w16cid:durableId="1811554280">
    <w:abstractNumId w:val="24"/>
  </w:num>
  <w:num w:numId="7" w16cid:durableId="1444304878">
    <w:abstractNumId w:val="11"/>
  </w:num>
  <w:num w:numId="8" w16cid:durableId="1230966884">
    <w:abstractNumId w:val="4"/>
  </w:num>
  <w:num w:numId="9" w16cid:durableId="105195801">
    <w:abstractNumId w:val="23"/>
  </w:num>
  <w:num w:numId="10" w16cid:durableId="1322461570">
    <w:abstractNumId w:val="21"/>
  </w:num>
  <w:num w:numId="11" w16cid:durableId="1710764389">
    <w:abstractNumId w:val="7"/>
  </w:num>
  <w:num w:numId="12" w16cid:durableId="1102918884">
    <w:abstractNumId w:val="10"/>
  </w:num>
  <w:num w:numId="13" w16cid:durableId="2025545022">
    <w:abstractNumId w:val="22"/>
  </w:num>
  <w:num w:numId="14" w16cid:durableId="1942638195">
    <w:abstractNumId w:val="18"/>
  </w:num>
  <w:num w:numId="15" w16cid:durableId="238294621">
    <w:abstractNumId w:val="17"/>
  </w:num>
  <w:num w:numId="16" w16cid:durableId="1338650814">
    <w:abstractNumId w:val="5"/>
  </w:num>
  <w:num w:numId="17" w16cid:durableId="29501347">
    <w:abstractNumId w:val="9"/>
  </w:num>
  <w:num w:numId="18" w16cid:durableId="720641457">
    <w:abstractNumId w:val="27"/>
  </w:num>
  <w:num w:numId="19" w16cid:durableId="222958644">
    <w:abstractNumId w:val="15"/>
  </w:num>
  <w:num w:numId="20" w16cid:durableId="402411548">
    <w:abstractNumId w:val="14"/>
  </w:num>
  <w:num w:numId="21" w16cid:durableId="439226436">
    <w:abstractNumId w:val="0"/>
  </w:num>
  <w:num w:numId="22" w16cid:durableId="85156391">
    <w:abstractNumId w:val="6"/>
  </w:num>
  <w:num w:numId="23" w16cid:durableId="1870140979">
    <w:abstractNumId w:val="13"/>
  </w:num>
  <w:num w:numId="24" w16cid:durableId="1299532245">
    <w:abstractNumId w:val="20"/>
  </w:num>
  <w:num w:numId="25" w16cid:durableId="198326052">
    <w:abstractNumId w:val="12"/>
  </w:num>
  <w:num w:numId="26" w16cid:durableId="996878949">
    <w:abstractNumId w:val="8"/>
  </w:num>
  <w:num w:numId="27" w16cid:durableId="192695717">
    <w:abstractNumId w:val="3"/>
  </w:num>
  <w:num w:numId="28" w16cid:durableId="138753547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2E"/>
    <w:rsid w:val="00000051"/>
    <w:rsid w:val="000458D7"/>
    <w:rsid w:val="000B2409"/>
    <w:rsid w:val="000D1B7B"/>
    <w:rsid w:val="000E1C2A"/>
    <w:rsid w:val="0016505E"/>
    <w:rsid w:val="00356E47"/>
    <w:rsid w:val="006332AF"/>
    <w:rsid w:val="006A04D5"/>
    <w:rsid w:val="006B0A38"/>
    <w:rsid w:val="0073425E"/>
    <w:rsid w:val="008264E9"/>
    <w:rsid w:val="008428A4"/>
    <w:rsid w:val="008602FB"/>
    <w:rsid w:val="00A31C29"/>
    <w:rsid w:val="00A36E42"/>
    <w:rsid w:val="00A567C1"/>
    <w:rsid w:val="00AD4F2E"/>
    <w:rsid w:val="00B2526D"/>
    <w:rsid w:val="00C81EE1"/>
    <w:rsid w:val="00D23D98"/>
    <w:rsid w:val="00D3051C"/>
    <w:rsid w:val="00DB4570"/>
    <w:rsid w:val="00EF76DF"/>
    <w:rsid w:val="00F8351E"/>
    <w:rsid w:val="00FD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63C62"/>
  <w15:chartTrackingRefBased/>
  <w15:docId w15:val="{F563D263-C068-4F51-B1E2-839157FB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F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F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F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F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F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F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F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F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F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F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F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D4F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4F2E"/>
  </w:style>
  <w:style w:type="paragraph" w:styleId="Piedepgina">
    <w:name w:val="footer"/>
    <w:basedOn w:val="Normal"/>
    <w:link w:val="PiedepginaCar"/>
    <w:uiPriority w:val="99"/>
    <w:unhideWhenUsed/>
    <w:rsid w:val="00AD4F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4F2E"/>
  </w:style>
  <w:style w:type="table" w:styleId="Tablaconcuadrcula">
    <w:name w:val="Table Grid"/>
    <w:basedOn w:val="Tablanormal"/>
    <w:uiPriority w:val="39"/>
    <w:rsid w:val="00165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8264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8264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3">
    <w:name w:val="Plain Table 3"/>
    <w:basedOn w:val="Tablanormal"/>
    <w:uiPriority w:val="43"/>
    <w:rsid w:val="008264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00005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Ruíz Martínez</dc:creator>
  <cp:keywords/>
  <dc:description/>
  <cp:lastModifiedBy>Juan Pablo Ruíz Martínez</cp:lastModifiedBy>
  <cp:revision>2</cp:revision>
  <dcterms:created xsi:type="dcterms:W3CDTF">2025-12-19T19:16:00Z</dcterms:created>
  <dcterms:modified xsi:type="dcterms:W3CDTF">2025-12-19T19:16:00Z</dcterms:modified>
</cp:coreProperties>
</file>