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68A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Reporte del Consumo Energético Mensual del Inmueble</w:t>
      </w:r>
    </w:p>
    <w:p w14:paraId="40A22981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Inmueble:</w:t>
      </w:r>
      <w:r w:rsidRPr="000E1C2A">
        <w:rPr>
          <w:rFonts w:ascii="Arial" w:hAnsi="Arial" w:cs="Arial"/>
        </w:rPr>
        <w:t xml:space="preserve"> {{INMUEBLE}}</w:t>
      </w:r>
      <w:r w:rsidRPr="000E1C2A">
        <w:rPr>
          <w:rFonts w:ascii="Arial" w:hAnsi="Arial" w:cs="Arial"/>
        </w:rPr>
        <w:br/>
      </w:r>
      <w:r w:rsidRPr="000E1C2A">
        <w:rPr>
          <w:rFonts w:ascii="Arial" w:hAnsi="Arial" w:cs="Arial"/>
          <w:b/>
          <w:bCs/>
        </w:rPr>
        <w:t>Tipo de inmueble:</w:t>
      </w:r>
      <w:r w:rsidRPr="000E1C2A">
        <w:rPr>
          <w:rFonts w:ascii="Arial" w:hAnsi="Arial" w:cs="Arial"/>
        </w:rPr>
        <w:t xml:space="preserve"> {{TIPO_INMUEBLE}}</w:t>
      </w:r>
      <w:r w:rsidRPr="000E1C2A">
        <w:rPr>
          <w:rFonts w:ascii="Arial" w:hAnsi="Arial" w:cs="Arial"/>
        </w:rPr>
        <w:br/>
      </w:r>
      <w:r w:rsidRPr="000E1C2A">
        <w:rPr>
          <w:rFonts w:ascii="Arial" w:hAnsi="Arial" w:cs="Arial"/>
          <w:b/>
          <w:bCs/>
        </w:rPr>
        <w:t>Dependencia o Entidad:</w:t>
      </w:r>
      <w:r w:rsidRPr="000E1C2A">
        <w:rPr>
          <w:rFonts w:ascii="Arial" w:hAnsi="Arial" w:cs="Arial"/>
        </w:rPr>
        <w:t xml:space="preserve"> {{DEPENDENCIA}}</w:t>
      </w:r>
      <w:r w:rsidRPr="000E1C2A">
        <w:rPr>
          <w:rFonts w:ascii="Arial" w:hAnsi="Arial" w:cs="Arial"/>
        </w:rPr>
        <w:br/>
      </w:r>
      <w:r w:rsidRPr="000E1C2A">
        <w:rPr>
          <w:rFonts w:ascii="Arial" w:hAnsi="Arial" w:cs="Arial"/>
          <w:b/>
          <w:bCs/>
        </w:rPr>
        <w:t>Fecha de elaboración:</w:t>
      </w:r>
      <w:r w:rsidRPr="000E1C2A">
        <w:rPr>
          <w:rFonts w:ascii="Arial" w:hAnsi="Arial" w:cs="Arial"/>
        </w:rPr>
        <w:t xml:space="preserve"> {{FECHA_REPORTE}}</w:t>
      </w:r>
    </w:p>
    <w:p w14:paraId="281F101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pict w14:anchorId="1DC3B5BE">
          <v:rect id="_x0000_i1235" style="width:0;height:1.5pt" o:hralign="center" o:hrstd="t" o:hr="t" fillcolor="#a0a0a0" stroked="f"/>
        </w:pict>
      </w:r>
    </w:p>
    <w:p w14:paraId="4AB9B845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1. Resultados generales del diagnóstico</w:t>
      </w:r>
    </w:p>
    <w:p w14:paraId="51DF0E7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Derivado del diagnóstico energético simplificado realizado mediante la herramienta de estimación de consumos eléctricos, se reporta un consumo mensual aproximado de:</w:t>
      </w:r>
    </w:p>
    <w:p w14:paraId="753A3461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Consumo total:</w:t>
      </w:r>
      <w:r w:rsidRPr="000E1C2A">
        <w:rPr>
          <w:rFonts w:ascii="Arial" w:hAnsi="Arial" w:cs="Arial"/>
        </w:rPr>
        <w:t xml:space="preserve"> {{CONSUMO_TOTAL_KWH}} kWh/mes</w:t>
      </w:r>
    </w:p>
    <w:p w14:paraId="54F86EF0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Los servicios y equipos identificados dentro del inmueble, así como su consumo energético estimado, se presentan en la siguiente tabla resumen.</w:t>
      </w:r>
    </w:p>
    <w:p w14:paraId="59C4D736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Tabla resumen de consumos energéticos (kWh/mes)</w:t>
      </w:r>
      <w:r w:rsidRPr="000E1C2A">
        <w:rPr>
          <w:rFonts w:ascii="Arial" w:hAnsi="Arial" w:cs="Arial"/>
        </w:rPr>
        <w:br/>
        <w:t>{{TABLA_RESUMEN}}</w:t>
      </w:r>
    </w:p>
    <w:p w14:paraId="6F810D47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pict w14:anchorId="781FF178">
          <v:rect id="_x0000_i1236" style="width:0;height:1.5pt" o:hralign="center" o:hrstd="t" o:hr="t" fillcolor="#a0a0a0" stroked="f"/>
        </w:pict>
      </w:r>
    </w:p>
    <w:p w14:paraId="44E754C1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2. Análisis por piso</w:t>
      </w:r>
    </w:p>
    <w:p w14:paraId="79AB429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i/>
          <w:iCs/>
        </w:rPr>
        <w:t>(Este apartado aplica únicamente cuando se han reportado cargas diferenciadas por piso o nivel del inmueble)</w:t>
      </w:r>
    </w:p>
    <w:p w14:paraId="3A2733FD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Del análisis de la información recopilada, se detectó que el mayor consumo de energía eléctrica se presenta en el siguiente piso o nivel:</w:t>
      </w:r>
    </w:p>
    <w:p w14:paraId="0D02382C" w14:textId="77777777" w:rsidR="000E1C2A" w:rsidRPr="000E1C2A" w:rsidRDefault="000E1C2A" w:rsidP="000E1C2A">
      <w:pPr>
        <w:numPr>
          <w:ilvl w:val="0"/>
          <w:numId w:val="18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Piso:</w:t>
      </w:r>
      <w:r w:rsidRPr="000E1C2A">
        <w:rPr>
          <w:rFonts w:ascii="Arial" w:hAnsi="Arial" w:cs="Arial"/>
        </w:rPr>
        <w:t xml:space="preserve"> {{PISO_MAYOR_CONSUMO}}</w:t>
      </w:r>
    </w:p>
    <w:p w14:paraId="2931997F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En dicho piso, el </w:t>
      </w:r>
      <w:r w:rsidRPr="000E1C2A">
        <w:rPr>
          <w:rFonts w:ascii="Arial" w:hAnsi="Arial" w:cs="Arial"/>
          <w:b/>
          <w:bCs/>
        </w:rPr>
        <w:t>Uso Significativo de la Energía (</w:t>
      </w:r>
      <w:proofErr w:type="spellStart"/>
      <w:r w:rsidRPr="000E1C2A">
        <w:rPr>
          <w:rFonts w:ascii="Arial" w:hAnsi="Arial" w:cs="Arial"/>
          <w:b/>
          <w:bCs/>
        </w:rPr>
        <w:t>USEn</w:t>
      </w:r>
      <w:proofErr w:type="spellEnd"/>
      <w:r w:rsidRPr="000E1C2A">
        <w:rPr>
          <w:rFonts w:ascii="Arial" w:hAnsi="Arial" w:cs="Arial"/>
          <w:b/>
          <w:bCs/>
        </w:rPr>
        <w:t>)</w:t>
      </w:r>
      <w:r w:rsidRPr="000E1C2A">
        <w:rPr>
          <w:rFonts w:ascii="Arial" w:hAnsi="Arial" w:cs="Arial"/>
        </w:rPr>
        <w:t xml:space="preserve"> corresponde al siguiente servicio y equipo:</w:t>
      </w:r>
    </w:p>
    <w:p w14:paraId="6EDA68BD" w14:textId="77777777" w:rsidR="000E1C2A" w:rsidRPr="000E1C2A" w:rsidRDefault="000E1C2A" w:rsidP="000E1C2A">
      <w:pPr>
        <w:numPr>
          <w:ilvl w:val="0"/>
          <w:numId w:val="19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Servicio:</w:t>
      </w:r>
      <w:r w:rsidRPr="000E1C2A">
        <w:rPr>
          <w:rFonts w:ascii="Arial" w:hAnsi="Arial" w:cs="Arial"/>
        </w:rPr>
        <w:t xml:space="preserve"> {{SERVICIO_PISO_MAYOR}}</w:t>
      </w:r>
    </w:p>
    <w:p w14:paraId="4BF0FF10" w14:textId="77777777" w:rsidR="000E1C2A" w:rsidRPr="000E1C2A" w:rsidRDefault="000E1C2A" w:rsidP="000E1C2A">
      <w:pPr>
        <w:numPr>
          <w:ilvl w:val="0"/>
          <w:numId w:val="19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Equipo:</w:t>
      </w:r>
      <w:r w:rsidRPr="000E1C2A">
        <w:rPr>
          <w:rFonts w:ascii="Arial" w:hAnsi="Arial" w:cs="Arial"/>
        </w:rPr>
        <w:t xml:space="preserve"> {{EQUIPO_PISO_MAYOR}}</w:t>
      </w:r>
    </w:p>
    <w:p w14:paraId="7775F1EF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lastRenderedPageBreak/>
        <w:t>Con base en lo anterior, se recomienda enfocar las medidas de eficiencia energética, así como las acciones de inversión, operación y mantenimiento, de acuerdo con el siguiente alcance:</w:t>
      </w:r>
    </w:p>
    <w:p w14:paraId="02CF57F6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Límite:</w:t>
      </w:r>
    </w:p>
    <w:p w14:paraId="676E2ED7" w14:textId="77777777" w:rsidR="000E1C2A" w:rsidRPr="000E1C2A" w:rsidRDefault="000E1C2A" w:rsidP="000E1C2A">
      <w:pPr>
        <w:numPr>
          <w:ilvl w:val="0"/>
          <w:numId w:val="20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Piso {{PISO_X}}</w:t>
      </w:r>
    </w:p>
    <w:p w14:paraId="0907C9F9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Alcance:</w:t>
      </w:r>
    </w:p>
    <w:p w14:paraId="0ADC141A" w14:textId="77777777" w:rsidR="000E1C2A" w:rsidRPr="000E1C2A" w:rsidRDefault="000E1C2A" w:rsidP="000E1C2A">
      <w:pPr>
        <w:numPr>
          <w:ilvl w:val="0"/>
          <w:numId w:val="21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{{SERVICIO_PISO_X}}</w:t>
      </w:r>
    </w:p>
    <w:p w14:paraId="37FBD73A" w14:textId="77777777" w:rsidR="000E1C2A" w:rsidRPr="000E1C2A" w:rsidRDefault="000E1C2A" w:rsidP="000E1C2A">
      <w:pPr>
        <w:numPr>
          <w:ilvl w:val="0"/>
          <w:numId w:val="21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{{EQUIPO_PISO_X}}</w:t>
      </w:r>
    </w:p>
    <w:p w14:paraId="537CA53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En caso de que no sea posible implementar medidas operativas en el piso, servicio o equipo anteriormente identificado, debido a su nivel de criticidad para la operación del inmueble, se recomienda optar por la </w:t>
      </w:r>
      <w:r w:rsidRPr="000E1C2A">
        <w:rPr>
          <w:rFonts w:ascii="Arial" w:hAnsi="Arial" w:cs="Arial"/>
          <w:b/>
          <w:bCs/>
        </w:rPr>
        <w:t>segunda alternativa de mayor consumo</w:t>
      </w:r>
      <w:r w:rsidRPr="000E1C2A">
        <w:rPr>
          <w:rFonts w:ascii="Arial" w:hAnsi="Arial" w:cs="Arial"/>
        </w:rPr>
        <w:t>, de acuerdo con lo siguiente:</w:t>
      </w:r>
    </w:p>
    <w:p w14:paraId="6FDBCE7A" w14:textId="77777777" w:rsidR="000E1C2A" w:rsidRPr="000E1C2A" w:rsidRDefault="000E1C2A" w:rsidP="000E1C2A">
      <w:pPr>
        <w:numPr>
          <w:ilvl w:val="0"/>
          <w:numId w:val="22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Segundo piso con mayor consumo:</w:t>
      </w:r>
      <w:r w:rsidRPr="000E1C2A">
        <w:rPr>
          <w:rFonts w:ascii="Arial" w:hAnsi="Arial" w:cs="Arial"/>
        </w:rPr>
        <w:t xml:space="preserve"> {{PISO_SEGUNDO_CONSUMO}}</w:t>
      </w:r>
    </w:p>
    <w:p w14:paraId="5E8D1CC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y/o</w:t>
      </w:r>
    </w:p>
    <w:p w14:paraId="6696AF53" w14:textId="77777777" w:rsidR="000E1C2A" w:rsidRPr="000E1C2A" w:rsidRDefault="000E1C2A" w:rsidP="000E1C2A">
      <w:pPr>
        <w:numPr>
          <w:ilvl w:val="0"/>
          <w:numId w:val="23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Segundo Uso Significativo de la Energía en el piso:</w:t>
      </w:r>
    </w:p>
    <w:p w14:paraId="3DD0EE9A" w14:textId="77777777" w:rsidR="000E1C2A" w:rsidRPr="000E1C2A" w:rsidRDefault="000E1C2A" w:rsidP="000E1C2A">
      <w:pPr>
        <w:numPr>
          <w:ilvl w:val="1"/>
          <w:numId w:val="23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{{SERVICIO_PISO_SEGUNDO}}</w:t>
      </w:r>
    </w:p>
    <w:p w14:paraId="135E4F8F" w14:textId="77777777" w:rsidR="000E1C2A" w:rsidRPr="000E1C2A" w:rsidRDefault="000E1C2A" w:rsidP="000E1C2A">
      <w:pPr>
        <w:numPr>
          <w:ilvl w:val="1"/>
          <w:numId w:val="23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{{EQUIPO_PISO_SEGUNDO}}</w:t>
      </w:r>
    </w:p>
    <w:p w14:paraId="241ECA9D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Las acciones de eficiencia energética deberán priorizarse considerando esta segunda alternativa, manteniendo la continuidad operativa del inmueble.</w:t>
      </w:r>
    </w:p>
    <w:p w14:paraId="4C4F9C36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pict w14:anchorId="7C7F7250">
          <v:rect id="_x0000_i1237" style="width:0;height:1.5pt" o:hralign="center" o:hrstd="t" o:hr="t" fillcolor="#a0a0a0" stroked="f"/>
        </w:pict>
      </w:r>
    </w:p>
    <w:p w14:paraId="25289FC8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3. Análisis global del inmueble</w:t>
      </w:r>
    </w:p>
    <w:p w14:paraId="22867F2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A nivel general del inmueble, se identificó como </w:t>
      </w:r>
      <w:r w:rsidRPr="000E1C2A">
        <w:rPr>
          <w:rFonts w:ascii="Arial" w:hAnsi="Arial" w:cs="Arial"/>
          <w:b/>
          <w:bCs/>
        </w:rPr>
        <w:t>Uso Significativo de la Energía (</w:t>
      </w:r>
      <w:proofErr w:type="spellStart"/>
      <w:r w:rsidRPr="000E1C2A">
        <w:rPr>
          <w:rFonts w:ascii="Arial" w:hAnsi="Arial" w:cs="Arial"/>
          <w:b/>
          <w:bCs/>
        </w:rPr>
        <w:t>USEn</w:t>
      </w:r>
      <w:proofErr w:type="spellEnd"/>
      <w:r w:rsidRPr="000E1C2A">
        <w:rPr>
          <w:rFonts w:ascii="Arial" w:hAnsi="Arial" w:cs="Arial"/>
          <w:b/>
          <w:bCs/>
        </w:rPr>
        <w:t>)</w:t>
      </w:r>
      <w:r w:rsidRPr="000E1C2A">
        <w:rPr>
          <w:rFonts w:ascii="Arial" w:hAnsi="Arial" w:cs="Arial"/>
        </w:rPr>
        <w:t xml:space="preserve"> el siguiente:</w:t>
      </w:r>
    </w:p>
    <w:p w14:paraId="1CC9615A" w14:textId="77777777" w:rsidR="000E1C2A" w:rsidRPr="000E1C2A" w:rsidRDefault="000E1C2A" w:rsidP="000E1C2A">
      <w:pPr>
        <w:numPr>
          <w:ilvl w:val="0"/>
          <w:numId w:val="24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Servicio:</w:t>
      </w:r>
      <w:r w:rsidRPr="000E1C2A">
        <w:rPr>
          <w:rFonts w:ascii="Arial" w:hAnsi="Arial" w:cs="Arial"/>
        </w:rPr>
        <w:t xml:space="preserve"> {{SERVICIO_GLOBAL_MAYOR}}</w:t>
      </w:r>
    </w:p>
    <w:p w14:paraId="74A86D2B" w14:textId="77777777" w:rsidR="000E1C2A" w:rsidRPr="000E1C2A" w:rsidRDefault="000E1C2A" w:rsidP="000E1C2A">
      <w:pPr>
        <w:numPr>
          <w:ilvl w:val="0"/>
          <w:numId w:val="24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Equipo:</w:t>
      </w:r>
      <w:r w:rsidRPr="000E1C2A">
        <w:rPr>
          <w:rFonts w:ascii="Arial" w:hAnsi="Arial" w:cs="Arial"/>
        </w:rPr>
        <w:t xml:space="preserve"> {{EQUIPO_GLOBAL_MAYOR}}</w:t>
      </w:r>
    </w:p>
    <w:p w14:paraId="7C7102A7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lastRenderedPageBreak/>
        <w:t>Por lo anterior, se recomienda priorizar las acciones de eficiencia energética, inversión y mantenimiento considerando el siguiente alcance:</w:t>
      </w:r>
    </w:p>
    <w:p w14:paraId="167FC09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Límite:</w:t>
      </w:r>
    </w:p>
    <w:p w14:paraId="3E0B7D47" w14:textId="77777777" w:rsidR="000E1C2A" w:rsidRPr="000E1C2A" w:rsidRDefault="000E1C2A" w:rsidP="000E1C2A">
      <w:pPr>
        <w:numPr>
          <w:ilvl w:val="0"/>
          <w:numId w:val="25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Edificio</w:t>
      </w:r>
    </w:p>
    <w:p w14:paraId="59D1D745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Alcance:</w:t>
      </w:r>
    </w:p>
    <w:p w14:paraId="623C6109" w14:textId="77777777" w:rsidR="000E1C2A" w:rsidRPr="000E1C2A" w:rsidRDefault="000E1C2A" w:rsidP="000E1C2A">
      <w:pPr>
        <w:numPr>
          <w:ilvl w:val="0"/>
          <w:numId w:val="26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{{SERVICIO_GLOBAL_MAYOR}}</w:t>
      </w:r>
    </w:p>
    <w:p w14:paraId="4163707C" w14:textId="77777777" w:rsidR="000E1C2A" w:rsidRPr="000E1C2A" w:rsidRDefault="000E1C2A" w:rsidP="000E1C2A">
      <w:pPr>
        <w:numPr>
          <w:ilvl w:val="0"/>
          <w:numId w:val="26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{{EQUIPO_GLOBAL_MAYOR}}</w:t>
      </w:r>
    </w:p>
    <w:p w14:paraId="1EDF133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En caso de que no sea posible implementar medidas operativas en el servicio o equipo debido a su criticidad, se sugiere enfocar las acciones en el </w:t>
      </w:r>
      <w:r w:rsidRPr="000E1C2A">
        <w:rPr>
          <w:rFonts w:ascii="Arial" w:hAnsi="Arial" w:cs="Arial"/>
          <w:b/>
          <w:bCs/>
        </w:rPr>
        <w:t>segundo Uso Significativo de la Energía</w:t>
      </w:r>
      <w:r w:rsidRPr="000E1C2A">
        <w:rPr>
          <w:rFonts w:ascii="Arial" w:hAnsi="Arial" w:cs="Arial"/>
        </w:rPr>
        <w:t>, identificado de la siguiente manera:</w:t>
      </w:r>
    </w:p>
    <w:p w14:paraId="6EF0504F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Límite:</w:t>
      </w:r>
    </w:p>
    <w:p w14:paraId="1445DD2A" w14:textId="77777777" w:rsidR="000E1C2A" w:rsidRPr="000E1C2A" w:rsidRDefault="000E1C2A" w:rsidP="000E1C2A">
      <w:pPr>
        <w:numPr>
          <w:ilvl w:val="0"/>
          <w:numId w:val="27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Edificio</w:t>
      </w:r>
    </w:p>
    <w:p w14:paraId="57424E7A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Alcance:</w:t>
      </w:r>
    </w:p>
    <w:p w14:paraId="25C97D55" w14:textId="77777777" w:rsidR="000E1C2A" w:rsidRPr="000E1C2A" w:rsidRDefault="000E1C2A" w:rsidP="000E1C2A">
      <w:pPr>
        <w:numPr>
          <w:ilvl w:val="0"/>
          <w:numId w:val="28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{{SERVICIO_GLOBAL_SEGUNDO}}</w:t>
      </w:r>
    </w:p>
    <w:p w14:paraId="3DD9E5A5" w14:textId="77777777" w:rsidR="000E1C2A" w:rsidRPr="000E1C2A" w:rsidRDefault="000E1C2A" w:rsidP="000E1C2A">
      <w:pPr>
        <w:numPr>
          <w:ilvl w:val="0"/>
          <w:numId w:val="28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{{EQUIPO_GLOBAL_SEGUNDO}}</w:t>
      </w:r>
    </w:p>
    <w:p w14:paraId="6B4BB485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pict w14:anchorId="405172A7">
          <v:rect id="_x0000_i1238" style="width:0;height:1.5pt" o:hralign="center" o:hrstd="t" o:hr="t" fillcolor="#a0a0a0" stroked="f"/>
        </w:pict>
      </w:r>
    </w:p>
    <w:p w14:paraId="52593A64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4. Visualización de los Usos Significativos de la Energía</w:t>
      </w:r>
    </w:p>
    <w:p w14:paraId="4421F3B5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Con la finalidad de facilitar la comprensión de la distribución del consumo energético del inmueble y apoyar la identificación de oportunidades de ahorro, se presentan los siguientes diagramas:</w:t>
      </w:r>
    </w:p>
    <w:p w14:paraId="658F3760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 xml:space="preserve">Diagrama de </w:t>
      </w:r>
      <w:proofErr w:type="spellStart"/>
      <w:r w:rsidRPr="000E1C2A">
        <w:rPr>
          <w:rFonts w:ascii="Arial" w:hAnsi="Arial" w:cs="Arial"/>
          <w:b/>
          <w:bCs/>
        </w:rPr>
        <w:t>Sankey</w:t>
      </w:r>
      <w:proofErr w:type="spellEnd"/>
      <w:r w:rsidRPr="000E1C2A">
        <w:rPr>
          <w:rFonts w:ascii="Arial" w:hAnsi="Arial" w:cs="Arial"/>
        </w:rPr>
        <w:br/>
        <w:t>{{DIAGRAMA_SANKEY}}</w:t>
      </w:r>
    </w:p>
    <w:p w14:paraId="424C48C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Diagrama de Pareto</w:t>
      </w:r>
      <w:r w:rsidRPr="000E1C2A">
        <w:rPr>
          <w:rFonts w:ascii="Arial" w:hAnsi="Arial" w:cs="Arial"/>
        </w:rPr>
        <w:br/>
        <w:t>{{DIAGRAMA_PARETO}}</w:t>
      </w:r>
    </w:p>
    <w:p w14:paraId="03919BA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pict w14:anchorId="0FA859CC">
          <v:rect id="_x0000_i1239" style="width:0;height:1.5pt" o:hralign="center" o:hrstd="t" o:hr="t" fillcolor="#a0a0a0" stroked="f"/>
        </w:pict>
      </w:r>
    </w:p>
    <w:p w14:paraId="040DB5A2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5. Recomendaciones de eficiencia energética</w:t>
      </w:r>
    </w:p>
    <w:p w14:paraId="1CFDB868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lastRenderedPageBreak/>
        <w:t>Con base en los servicios, equipos y Usos Significativos de la Energía identificados, se presentan a continuación recomendaciones de eficiencia energética enfocadas a las actividades y condiciones operativas del inmueble.</w:t>
      </w:r>
    </w:p>
    <w:p w14:paraId="4C983C3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{{RECOMENDACIONES}}</w:t>
      </w:r>
    </w:p>
    <w:p w14:paraId="074B8418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pict w14:anchorId="48899484">
          <v:rect id="_x0000_i1240" style="width:0;height:1.5pt" o:hralign="center" o:hrstd="t" o:hr="t" fillcolor="#a0a0a0" stroked="f"/>
        </w:pict>
      </w:r>
    </w:p>
    <w:p w14:paraId="77174C54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6. Nota metodológica</w:t>
      </w:r>
    </w:p>
    <w:p w14:paraId="53D83AE2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El presente reporte corresponde a un </w:t>
      </w:r>
      <w:r w:rsidRPr="000E1C2A">
        <w:rPr>
          <w:rFonts w:ascii="Arial" w:hAnsi="Arial" w:cs="Arial"/>
          <w:b/>
          <w:bCs/>
        </w:rPr>
        <w:t>diagnóstico energético simplificado</w:t>
      </w:r>
      <w:r w:rsidRPr="000E1C2A">
        <w:rPr>
          <w:rFonts w:ascii="Arial" w:hAnsi="Arial" w:cs="Arial"/>
        </w:rPr>
        <w:t>, elaborado a partir de información declarativa proporcionada por el usuario y valores de referencia de potencia y operación. Los resultados obtenidos representan estimaciones del consumo energético y no sustituyen mediciones en sitio ni auditorías energéticas formales.</w:t>
      </w:r>
    </w:p>
    <w:p w14:paraId="2CA3F4B4" w14:textId="3D4FA697" w:rsidR="00AD4F2E" w:rsidRPr="000E1C2A" w:rsidRDefault="00AD4F2E" w:rsidP="000E1C2A"/>
    <w:sectPr w:rsidR="00AD4F2E" w:rsidRPr="000E1C2A" w:rsidSect="0016505E">
      <w:headerReference w:type="default" r:id="rId7"/>
      <w:pgSz w:w="12240" w:h="15840"/>
      <w:pgMar w:top="2268" w:right="1077" w:bottom="226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4280" w14:textId="77777777" w:rsidR="00A36E42" w:rsidRDefault="00A36E42" w:rsidP="00AD4F2E">
      <w:pPr>
        <w:spacing w:after="0" w:line="240" w:lineRule="auto"/>
      </w:pPr>
      <w:r>
        <w:separator/>
      </w:r>
    </w:p>
  </w:endnote>
  <w:endnote w:type="continuationSeparator" w:id="0">
    <w:p w14:paraId="4706FE06" w14:textId="77777777" w:rsidR="00A36E42" w:rsidRDefault="00A36E42" w:rsidP="00AD4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BC05" w14:textId="77777777" w:rsidR="00A36E42" w:rsidRDefault="00A36E42" w:rsidP="00AD4F2E">
      <w:pPr>
        <w:spacing w:after="0" w:line="240" w:lineRule="auto"/>
      </w:pPr>
      <w:r>
        <w:separator/>
      </w:r>
    </w:p>
  </w:footnote>
  <w:footnote w:type="continuationSeparator" w:id="0">
    <w:p w14:paraId="6B8FA8FA" w14:textId="77777777" w:rsidR="00A36E42" w:rsidRDefault="00A36E42" w:rsidP="00AD4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FEF1" w14:textId="10CF6DD7" w:rsidR="00AD4F2E" w:rsidRPr="00AD4F2E" w:rsidRDefault="00AD4F2E">
    <w:pPr>
      <w:pStyle w:val="Encabezado"/>
      <w:rPr>
        <w:b/>
        <w:b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0B59A64" wp14:editId="241E5A31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772680" cy="10058400"/>
          <wp:effectExtent l="0" t="0" r="0" b="0"/>
          <wp:wrapNone/>
          <wp:docPr id="10722511" name="Imagen 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2511" name="Imagen 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F6D"/>
    <w:multiLevelType w:val="multilevel"/>
    <w:tmpl w:val="C284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5C59"/>
    <w:multiLevelType w:val="multilevel"/>
    <w:tmpl w:val="F5B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180E"/>
    <w:multiLevelType w:val="multilevel"/>
    <w:tmpl w:val="0C2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83F5B"/>
    <w:multiLevelType w:val="multilevel"/>
    <w:tmpl w:val="ADC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86AA8"/>
    <w:multiLevelType w:val="multilevel"/>
    <w:tmpl w:val="E34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C02A4"/>
    <w:multiLevelType w:val="multilevel"/>
    <w:tmpl w:val="17C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14CC"/>
    <w:multiLevelType w:val="multilevel"/>
    <w:tmpl w:val="036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19"/>
    <w:multiLevelType w:val="multilevel"/>
    <w:tmpl w:val="683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F36F8"/>
    <w:multiLevelType w:val="multilevel"/>
    <w:tmpl w:val="151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D642B"/>
    <w:multiLevelType w:val="multilevel"/>
    <w:tmpl w:val="3C3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3F60"/>
    <w:multiLevelType w:val="multilevel"/>
    <w:tmpl w:val="F3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04674"/>
    <w:multiLevelType w:val="multilevel"/>
    <w:tmpl w:val="3E2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D0C68"/>
    <w:multiLevelType w:val="multilevel"/>
    <w:tmpl w:val="48C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1448F"/>
    <w:multiLevelType w:val="multilevel"/>
    <w:tmpl w:val="B55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97D0C"/>
    <w:multiLevelType w:val="multilevel"/>
    <w:tmpl w:val="284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130AE"/>
    <w:multiLevelType w:val="multilevel"/>
    <w:tmpl w:val="5D5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969DD"/>
    <w:multiLevelType w:val="multilevel"/>
    <w:tmpl w:val="442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52C7F"/>
    <w:multiLevelType w:val="multilevel"/>
    <w:tmpl w:val="9472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00CC2"/>
    <w:multiLevelType w:val="multilevel"/>
    <w:tmpl w:val="658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B1C4D"/>
    <w:multiLevelType w:val="multilevel"/>
    <w:tmpl w:val="E20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A6EA6"/>
    <w:multiLevelType w:val="multilevel"/>
    <w:tmpl w:val="5D0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078AF"/>
    <w:multiLevelType w:val="multilevel"/>
    <w:tmpl w:val="2B5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923B4"/>
    <w:multiLevelType w:val="multilevel"/>
    <w:tmpl w:val="F6A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24D1D"/>
    <w:multiLevelType w:val="multilevel"/>
    <w:tmpl w:val="0D6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E5554"/>
    <w:multiLevelType w:val="multilevel"/>
    <w:tmpl w:val="A22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40981"/>
    <w:multiLevelType w:val="multilevel"/>
    <w:tmpl w:val="AD2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606CA"/>
    <w:multiLevelType w:val="multilevel"/>
    <w:tmpl w:val="4D1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277CC"/>
    <w:multiLevelType w:val="multilevel"/>
    <w:tmpl w:val="52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25230">
    <w:abstractNumId w:val="2"/>
  </w:num>
  <w:num w:numId="2" w16cid:durableId="420220279">
    <w:abstractNumId w:val="25"/>
  </w:num>
  <w:num w:numId="3" w16cid:durableId="2002075695">
    <w:abstractNumId w:val="19"/>
  </w:num>
  <w:num w:numId="4" w16cid:durableId="1626348563">
    <w:abstractNumId w:val="1"/>
  </w:num>
  <w:num w:numId="5" w16cid:durableId="876701345">
    <w:abstractNumId w:val="16"/>
  </w:num>
  <w:num w:numId="6" w16cid:durableId="1811554280">
    <w:abstractNumId w:val="24"/>
  </w:num>
  <w:num w:numId="7" w16cid:durableId="1444304878">
    <w:abstractNumId w:val="11"/>
  </w:num>
  <w:num w:numId="8" w16cid:durableId="1230966884">
    <w:abstractNumId w:val="4"/>
  </w:num>
  <w:num w:numId="9" w16cid:durableId="105195801">
    <w:abstractNumId w:val="23"/>
  </w:num>
  <w:num w:numId="10" w16cid:durableId="1322461570">
    <w:abstractNumId w:val="21"/>
  </w:num>
  <w:num w:numId="11" w16cid:durableId="1710764389">
    <w:abstractNumId w:val="7"/>
  </w:num>
  <w:num w:numId="12" w16cid:durableId="1102918884">
    <w:abstractNumId w:val="10"/>
  </w:num>
  <w:num w:numId="13" w16cid:durableId="2025545022">
    <w:abstractNumId w:val="22"/>
  </w:num>
  <w:num w:numId="14" w16cid:durableId="1942638195">
    <w:abstractNumId w:val="18"/>
  </w:num>
  <w:num w:numId="15" w16cid:durableId="238294621">
    <w:abstractNumId w:val="17"/>
  </w:num>
  <w:num w:numId="16" w16cid:durableId="1338650814">
    <w:abstractNumId w:val="5"/>
  </w:num>
  <w:num w:numId="17" w16cid:durableId="29501347">
    <w:abstractNumId w:val="9"/>
  </w:num>
  <w:num w:numId="18" w16cid:durableId="720641457">
    <w:abstractNumId w:val="27"/>
  </w:num>
  <w:num w:numId="19" w16cid:durableId="222958644">
    <w:abstractNumId w:val="15"/>
  </w:num>
  <w:num w:numId="20" w16cid:durableId="402411548">
    <w:abstractNumId w:val="14"/>
  </w:num>
  <w:num w:numId="21" w16cid:durableId="439226436">
    <w:abstractNumId w:val="0"/>
  </w:num>
  <w:num w:numId="22" w16cid:durableId="85156391">
    <w:abstractNumId w:val="6"/>
  </w:num>
  <w:num w:numId="23" w16cid:durableId="1870140979">
    <w:abstractNumId w:val="13"/>
  </w:num>
  <w:num w:numId="24" w16cid:durableId="1299532245">
    <w:abstractNumId w:val="20"/>
  </w:num>
  <w:num w:numId="25" w16cid:durableId="198326052">
    <w:abstractNumId w:val="12"/>
  </w:num>
  <w:num w:numId="26" w16cid:durableId="996878949">
    <w:abstractNumId w:val="8"/>
  </w:num>
  <w:num w:numId="27" w16cid:durableId="192695717">
    <w:abstractNumId w:val="3"/>
  </w:num>
  <w:num w:numId="28" w16cid:durableId="13875354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2E"/>
    <w:rsid w:val="00000051"/>
    <w:rsid w:val="000458D7"/>
    <w:rsid w:val="000D1B7B"/>
    <w:rsid w:val="000E1C2A"/>
    <w:rsid w:val="0016505E"/>
    <w:rsid w:val="00356E47"/>
    <w:rsid w:val="006B0A38"/>
    <w:rsid w:val="0073425E"/>
    <w:rsid w:val="008264E9"/>
    <w:rsid w:val="008428A4"/>
    <w:rsid w:val="008602FB"/>
    <w:rsid w:val="00A36E42"/>
    <w:rsid w:val="00AD4F2E"/>
    <w:rsid w:val="00B2526D"/>
    <w:rsid w:val="00C81EE1"/>
    <w:rsid w:val="00D23D98"/>
    <w:rsid w:val="00F8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63C62"/>
  <w15:chartTrackingRefBased/>
  <w15:docId w15:val="{F563D263-C068-4F51-B1E2-839157FB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F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F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F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F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F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F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F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F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F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F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F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4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4F2E"/>
  </w:style>
  <w:style w:type="paragraph" w:styleId="Piedepgina">
    <w:name w:val="footer"/>
    <w:basedOn w:val="Normal"/>
    <w:link w:val="PiedepginaCar"/>
    <w:uiPriority w:val="99"/>
    <w:unhideWhenUsed/>
    <w:rsid w:val="00AD4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4F2E"/>
  </w:style>
  <w:style w:type="table" w:styleId="Tablaconcuadrcula">
    <w:name w:val="Table Grid"/>
    <w:basedOn w:val="Tablanormal"/>
    <w:uiPriority w:val="39"/>
    <w:rsid w:val="00165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8264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8264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8264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00005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Ruíz Martínez</dc:creator>
  <cp:keywords/>
  <dc:description/>
  <cp:lastModifiedBy>Juan Pablo Ruíz Martínez</cp:lastModifiedBy>
  <cp:revision>2</cp:revision>
  <dcterms:created xsi:type="dcterms:W3CDTF">2025-12-18T22:16:00Z</dcterms:created>
  <dcterms:modified xsi:type="dcterms:W3CDTF">2025-12-18T22:16:00Z</dcterms:modified>
</cp:coreProperties>
</file>