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AtlaIA: Sistema Integral para el Cuidado y Ahorro Hídrico, Mitigación de la Degradación de Suelos y Optimización Agrícola</w:t>
      </w:r>
    </w:p>
    <w:p>
      <w:r>
        <w:rPr>
          <w:b/>
        </w:rPr>
        <w:t xml:space="preserve">Institución: </w:t>
      </w:r>
      <w:r>
        <w:t>Universidad Autónoma de Querétaro (UAQ)</w:t>
        <w:br/>
      </w:r>
      <w:r>
        <w:rPr>
          <w:b/>
        </w:rPr>
        <w:t xml:space="preserve">Enfoque Principal: </w:t>
      </w:r>
      <w:r>
        <w:t>El Cuidado, Ahorro y Conservación Masiva del Agua</w:t>
      </w:r>
    </w:p>
    <w:p>
      <w:pPr>
        <w:pStyle w:val="Heading2"/>
      </w:pPr>
      <w:r>
        <w:t>1. Resumen Ejecutivo y Propósito Principal</w:t>
      </w:r>
    </w:p>
    <w:p>
      <w:r>
        <w:t>El propósito fundamental y eje rector de AtlaIA es el cuidado, ahorro y conservación masiva del agua. La agricultura actual enfrenta una presión dual y crítica: la degradación de los suelos cultivables debido al uso intensivo de agroquímicos (pérdida de microbiota nativa y lixiviación de nutrientes hacia mantos acuíferos adyacentes) y la necesidad imperativa de optimizar el recurso hídrico ante la severa variabilidad climática global y nacional. AtlaIA se proyecta como una solución tecnológica e integral diseñada para blindar el recurso del agua, reducir costos de producción y regenerar la salud de los suelos agrícolas.</w:t>
      </w:r>
    </w:p>
    <w:p>
      <w:pPr>
        <w:pStyle w:val="Heading2"/>
      </w:pPr>
      <w:r>
        <w:t>2. Problemática Global y Nacional</w:t>
      </w:r>
    </w:p>
    <w:p>
      <w:r>
        <w:t>Los sistemas agrícolas tradicionales operan bajo condiciones de alta vulnerabilidad e ineficiencia, destacando las siguientes problemáticas:</w:t>
      </w:r>
    </w:p>
    <w:p>
      <w:pPr>
        <w:pStyle w:val="ListBullet"/>
      </w:pPr>
      <w:r>
        <w:rPr>
          <w:b/>
        </w:rPr>
        <w:t xml:space="preserve">Degradación masiva de los suelos agrícolas: </w:t>
      </w:r>
      <w:r>
        <w:t>La pérdida de estructura física y microbiota nativa destruye la capacidad natural de retención de humedad de la tierra.</w:t>
      </w:r>
    </w:p>
    <w:p>
      <w:pPr>
        <w:pStyle w:val="ListBullet"/>
      </w:pPr>
      <w:r>
        <w:rPr>
          <w:b/>
        </w:rPr>
        <w:t xml:space="preserve">Desperdicio crítico de agua: </w:t>
      </w:r>
      <w:r>
        <w:t>El riego empírico y tradicional a ciegas genera un consumo hídrico excesivo e ineficiente frente a las sequías recurrentes.</w:t>
      </w:r>
    </w:p>
    <w:p>
      <w:pPr>
        <w:pStyle w:val="ListBullet"/>
      </w:pPr>
      <w:r>
        <w:rPr>
          <w:b/>
        </w:rPr>
        <w:t xml:space="preserve">Contaminación por lixiviación: </w:t>
      </w:r>
      <w:r>
        <w:t>El uso descontrolado de fertilizantes sintéticos provoca el lavado de nitratos y fosfatos hacia los mantos acuíferos subterráneos adyacentes.</w:t>
      </w:r>
    </w:p>
    <w:p>
      <w:pPr>
        <w:pStyle w:val="ListBullet"/>
      </w:pPr>
      <w:r>
        <w:rPr>
          <w:b/>
        </w:rPr>
        <w:t xml:space="preserve">Vulnerabilidad de pequeños y medianos productores: </w:t>
      </w:r>
      <w:r>
        <w:t>Altos costos en insumos químicos de síntesis y exposición directa a la volatilidad climática.</w:t>
      </w:r>
    </w:p>
    <w:p>
      <w:pPr>
        <w:pStyle w:val="Heading2"/>
      </w:pPr>
      <w:r>
        <w:t>3. Arquitectura del Sistema Integral (Las Tres Capas)</w:t>
      </w:r>
    </w:p>
    <w:p>
      <w:r>
        <w:t>Para superar esta crisis, AtlaIA propone un sistema sinérgico compuesto por tres capas fundamentales:</w:t>
      </w:r>
    </w:p>
    <w:p>
      <w:pPr>
        <w:pStyle w:val="ListBullet"/>
      </w:pPr>
      <w:r>
        <w:rPr>
          <w:b/>
        </w:rPr>
        <w:t xml:space="preserve">1. Soporte Biológico Radicular (Biotecnología): </w:t>
      </w:r>
      <w:r>
        <w:t>Inoculación de hongos micorrizógenos arbusculares y bacterias promotoras del crecimiento vegetal (PGPB). Esta simbiosis subterránea mejora la estructura física del suelo y maximiza la retención natural de humedad.</w:t>
      </w:r>
    </w:p>
    <w:p>
      <w:pPr>
        <w:pStyle w:val="ListBullet"/>
      </w:pPr>
      <w:r>
        <w:rPr>
          <w:b/>
        </w:rPr>
        <w:t xml:space="preserve">2. Red de Sensores IoT en Campo: </w:t>
      </w:r>
      <w:r>
        <w:t>Nodos de bajo costo basados en microcontroladores (ESP32) para monitorear en tiempo real variables críticas del terreno (humedad volumétrica, temperatura y conductividad eléctrica), eliminando el riego empírico.</w:t>
      </w:r>
    </w:p>
    <w:p>
      <w:pPr>
        <w:pStyle w:val="ListBullet"/>
      </w:pPr>
      <w:r>
        <w:rPr>
          <w:b/>
        </w:rPr>
        <w:t xml:space="preserve">3. Inteligencia Artificial y Machine Learning (El Cerebro Analítico): </w:t>
      </w:r>
      <w:r>
        <w:t>Algoritmos que procesan de manera continua las variables ambientales para anticipar el estrés hídrico, predecir ventanas óptimas de absorción y elevar la eficiencia de los biofertilizantes.</w:t>
      </w:r>
    </w:p>
    <w:p>
      <w:pPr>
        <w:pStyle w:val="Heading2"/>
      </w:pPr>
      <w:r>
        <w:t>4. Evidencia Científica y Demostración en el Repositorio de Machine Learning</w:t>
      </w:r>
    </w:p>
    <w:p>
      <w:r>
        <w:t>El repositorio asociado al proyecto contiene un flujo de trabajo analítico desarrollado en Jupyter Notebook que sustenta cuantitativamente la necesidad del proyecto mediante ciencia de datos:</w:t>
      </w:r>
    </w:p>
    <w:p>
      <w:pPr>
        <w:pStyle w:val="ListBullet"/>
      </w:pPr>
      <w:r>
        <w:rPr>
          <w:b/>
        </w:rPr>
        <w:t xml:space="preserve">Dataset de Kaggle: </w:t>
      </w:r>
      <w:r>
        <w:t>Utiliza un conjunto de datos de clasificación de crecimiento (gorororororo23/plant-growth-data-classification) que integra variables como tipo de suelo, horas de sol, frecuencia de riego, tipo de insumo, temperatura y humedad relativa frente a la variable objetivo de éxito o estrés (Growth_Milestone).</w:t>
      </w:r>
    </w:p>
    <w:p>
      <w:pPr>
        <w:pStyle w:val="ListBullet"/>
      </w:pPr>
      <w:r>
        <w:rPr>
          <w:b/>
        </w:rPr>
        <w:t xml:space="preserve">El 'Volado al Aire' del Riego Tradicional: </w:t>
      </w:r>
      <w:r>
        <w:t>A través de un modelo de clasificación Random Forest Classifier (n_estimators=100), el análisis demuestra estadísticamente que en un entorno sin control tecnológico, la viabilidad del cultivo y el éxito del riego operan bajo una alta incertidumbre y volatilidad climática.</w:t>
      </w:r>
    </w:p>
    <w:p>
      <w:pPr>
        <w:pStyle w:val="ListBullet"/>
      </w:pPr>
      <w:r>
        <w:rPr>
          <w:b/>
        </w:rPr>
        <w:t xml:space="preserve">Validación Gráfica: </w:t>
      </w:r>
      <w:r>
        <w:t>Se generan visualizaciones estadísticas (Seaborn/Matplotlib) que cruzan temperatura, humedad y el impacto de insumos orgánicos frente a químicos o ausencia de tratamiento, justificando la intervención biotecnológica y de precisión.</w:t>
      </w:r>
    </w:p>
    <w:p>
      <w:pPr>
        <w:pStyle w:val="Heading2"/>
      </w:pPr>
      <w:r>
        <w:t>5. Impacto Esperado</w:t>
      </w:r>
    </w:p>
    <w:p>
      <w:r>
        <w:t>El proyecto está encaminado a generar beneficios profundos a escala ambiental, hídrica y socioeconómica:</w:t>
      </w:r>
    </w:p>
    <w:p>
      <w:pPr>
        <w:pStyle w:val="ListBullet"/>
      </w:pPr>
      <w:r>
        <w:rPr>
          <w:b/>
        </w:rPr>
        <w:t xml:space="preserve">Conservación y Ahorro Hídrico: </w:t>
      </w:r>
      <w:r>
        <w:t>Garantía de una eficiencia optimizada que apunta a un 35% de ahorro en el consumo de agua, protegiendo las reservas hídricas subterráneas.</w:t>
      </w:r>
    </w:p>
    <w:p>
      <w:pPr>
        <w:pStyle w:val="ListBullet"/>
      </w:pPr>
      <w:r>
        <w:rPr>
          <w:b/>
        </w:rPr>
        <w:t xml:space="preserve">Regeneración de Suelos: </w:t>
      </w:r>
      <w:r>
        <w:t>Recuperación de la salud edáfica, fomento de la biodiversidad microbiana y blindaje de los mantos acuíferos frente a la lixiviación.</w:t>
      </w:r>
    </w:p>
    <w:p>
      <w:pPr>
        <w:pStyle w:val="ListBullet"/>
      </w:pPr>
      <w:r>
        <w:rPr>
          <w:b/>
        </w:rPr>
        <w:t xml:space="preserve">Viabilidad Económica: </w:t>
      </w:r>
      <w:r>
        <w:t>Sustitución parcial de costosos fertilizantes sintéticos y optimización de los volúmenes de riego para asegurar la rentabilidad agrícola.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