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Supuestos para el desarrollo de la actividad Hotel Followers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Nuestro hotel identificará dos tipos de cliente; cliente normal, y cliente especial. El cliente especial se compone por celebridades o altos ejecutivos y funcionarios públicos tales como alcaldes, presidentes, cancilleres, etc. Para el cliente normal, el portafolio de servicios incluirá un paquete básico de servicios, mientras que para el cliente especial se le ofrecen adicionales premium con una atención personalizada.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Habrá una persona encargada de la limpieza de las habitaciones que mantiene los cuartos organizados una vez el cliente deja el hotel, y otro personal encargado del servicio a la habitación que llevará los diferentes pedidos de comida y bebidas al usuario. También contará con una opción de primeros auxilios en caso de presentarse una emergencia, esta será un profesional en la atención prehospitalaria que estará al tanto de toda emergencia que se presente en el hotel, tanto de los clientes como de los trabajadores del hotel.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 un cliente tiene alguna dificultad en salud o requiere un constante monitoreo de tipo médico, podrá solicitar un servicio de enfermería que consiste en un acompañamiento constante para ayudarlo con sus necesidades con respecto a su enfermedad.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