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341B9" w14:textId="569F1A1E" w:rsidR="00B463A5" w:rsidRDefault="00937682" w:rsidP="00B463A5">
      <w:pPr>
        <w:snapToGrid/>
        <w:rPr>
          <w:color w:val="auto"/>
        </w:rPr>
      </w:pPr>
      <w:r>
        <w:rPr>
          <w:b/>
          <w:bCs/>
        </w:rPr>
        <w:t xml:space="preserve">Module </w:t>
      </w:r>
      <w:r w:rsidR="002C22A7">
        <w:rPr>
          <w:b/>
          <w:bCs/>
        </w:rPr>
        <w:t>S</w:t>
      </w:r>
      <w:r w:rsidR="007958EB">
        <w:rPr>
          <w:b/>
          <w:bCs/>
        </w:rPr>
        <w:t>even</w:t>
      </w:r>
      <w:r>
        <w:rPr>
          <w:b/>
          <w:bCs/>
        </w:rPr>
        <w:t xml:space="preserve"> </w:t>
      </w:r>
      <w:r w:rsidR="00B463A5" w:rsidRPr="00B463A5">
        <w:rPr>
          <w:b/>
          <w:bCs/>
        </w:rPr>
        <w:t>Assignment</w:t>
      </w:r>
      <w:r w:rsidR="00B463A5" w:rsidRPr="00B463A5">
        <w:t xml:space="preserve">: </w:t>
      </w:r>
      <w:r w:rsidR="00D36581" w:rsidRPr="00D36581">
        <w:rPr>
          <w:color w:val="auto"/>
        </w:rPr>
        <w:t xml:space="preserve">Demonstrate an understanding of </w:t>
      </w:r>
      <w:r w:rsidR="007958EB">
        <w:rPr>
          <w:color w:val="auto"/>
        </w:rPr>
        <w:t>critical security controls</w:t>
      </w:r>
      <w:r w:rsidR="00D36581" w:rsidRPr="00D36581">
        <w:rPr>
          <w:color w:val="auto"/>
        </w:rPr>
        <w:t xml:space="preserve"> </w:t>
      </w:r>
      <w:r w:rsidR="00B463A5" w:rsidRPr="00B463A5">
        <w:rPr>
          <w:color w:val="auto"/>
        </w:rPr>
        <w:t xml:space="preserve">by completing a matrix of </w:t>
      </w:r>
      <w:r w:rsidR="007958EB">
        <w:rPr>
          <w:color w:val="auto"/>
        </w:rPr>
        <w:t>critical security controls</w:t>
      </w:r>
      <w:r w:rsidR="007958EB" w:rsidRPr="00D36581">
        <w:rPr>
          <w:color w:val="auto"/>
        </w:rPr>
        <w:t xml:space="preserve"> </w:t>
      </w:r>
      <w:r w:rsidR="00D36581" w:rsidRPr="00D36581">
        <w:rPr>
          <w:color w:val="auto"/>
        </w:rPr>
        <w:t>by features</w:t>
      </w:r>
      <w:r w:rsidR="00B463A5">
        <w:rPr>
          <w:color w:val="auto"/>
        </w:rPr>
        <w:t>.</w:t>
      </w:r>
      <w:r w:rsidR="008F3C34">
        <w:rPr>
          <w:color w:val="auto"/>
        </w:rPr>
        <w:t xml:space="preserve"> Note: If the readings do not directly provide you with the answers to compete the template, you may have to conduct additional research. Again, I recommend you to NOT rely on Wikipedia.</w:t>
      </w:r>
    </w:p>
    <w:p w14:paraId="0453703E" w14:textId="77777777" w:rsidR="00B463A5" w:rsidRDefault="00B463A5" w:rsidP="00B463A5">
      <w:pPr>
        <w:snapToGrid/>
        <w:rPr>
          <w:color w:val="auto"/>
        </w:rPr>
      </w:pPr>
    </w:p>
    <w:p w14:paraId="45640280" w14:textId="44EA3E3F" w:rsidR="00B463A5" w:rsidRDefault="00B463A5" w:rsidP="00B463A5">
      <w:pPr>
        <w:snapToGrid/>
        <w:rPr>
          <w:color w:val="auto"/>
        </w:rPr>
      </w:pPr>
      <w:r>
        <w:rPr>
          <w:color w:val="auto"/>
        </w:rPr>
        <w:t>Complete each cell with a comprehensive definition/answer. Cite your sources below the table.</w:t>
      </w:r>
    </w:p>
    <w:p w14:paraId="3B92E15D" w14:textId="77777777" w:rsidR="00B463A5" w:rsidRDefault="00B463A5" w:rsidP="00B463A5">
      <w:pPr>
        <w:snapToGrid/>
        <w:rPr>
          <w:color w:val="auto"/>
        </w:rPr>
      </w:pPr>
    </w:p>
    <w:tbl>
      <w:tblPr>
        <w:tblStyle w:val="TableGrid"/>
        <w:tblW w:w="0" w:type="auto"/>
        <w:tblLook w:val="04A0" w:firstRow="1" w:lastRow="0" w:firstColumn="1" w:lastColumn="0" w:noHBand="0" w:noVBand="1"/>
      </w:tblPr>
      <w:tblGrid>
        <w:gridCol w:w="2337"/>
        <w:gridCol w:w="4228"/>
        <w:gridCol w:w="2520"/>
      </w:tblGrid>
      <w:tr w:rsidR="007958EB" w14:paraId="7AD91E0D" w14:textId="77777777" w:rsidTr="007958EB">
        <w:tc>
          <w:tcPr>
            <w:tcW w:w="2337" w:type="dxa"/>
            <w:shd w:val="clear" w:color="auto" w:fill="FFFFFF" w:themeFill="background1"/>
            <w:vAlign w:val="center"/>
          </w:tcPr>
          <w:p w14:paraId="07D69E57" w14:textId="32382D7D" w:rsidR="007958EB" w:rsidRPr="00B463A5" w:rsidRDefault="007958EB" w:rsidP="008F3C34">
            <w:pPr>
              <w:snapToGrid/>
              <w:jc w:val="center"/>
              <w:rPr>
                <w:b/>
                <w:bCs/>
              </w:rPr>
            </w:pPr>
            <w:r>
              <w:rPr>
                <w:b/>
                <w:bCs/>
              </w:rPr>
              <w:t>CIS Critical Security Control</w:t>
            </w:r>
          </w:p>
        </w:tc>
        <w:tc>
          <w:tcPr>
            <w:tcW w:w="4228" w:type="dxa"/>
            <w:shd w:val="clear" w:color="auto" w:fill="D9D9D9" w:themeFill="background1" w:themeFillShade="D9"/>
            <w:vAlign w:val="center"/>
          </w:tcPr>
          <w:p w14:paraId="4F852302" w14:textId="4903EA34" w:rsidR="007958EB" w:rsidRPr="00B463A5" w:rsidRDefault="007958EB" w:rsidP="00B463A5">
            <w:pPr>
              <w:snapToGrid/>
              <w:jc w:val="center"/>
              <w:rPr>
                <w:b/>
                <w:bCs/>
              </w:rPr>
            </w:pPr>
            <w:r>
              <w:rPr>
                <w:b/>
                <w:bCs/>
              </w:rPr>
              <w:t>Description</w:t>
            </w:r>
          </w:p>
        </w:tc>
        <w:tc>
          <w:tcPr>
            <w:tcW w:w="2520" w:type="dxa"/>
            <w:shd w:val="clear" w:color="auto" w:fill="D9D9D9" w:themeFill="background1" w:themeFillShade="D9"/>
            <w:vAlign w:val="center"/>
          </w:tcPr>
          <w:p w14:paraId="419CE56D" w14:textId="43B2BB7C" w:rsidR="007958EB" w:rsidRPr="00B463A5" w:rsidRDefault="007958EB" w:rsidP="007958EB">
            <w:pPr>
              <w:snapToGrid/>
              <w:jc w:val="center"/>
              <w:rPr>
                <w:b/>
                <w:bCs/>
              </w:rPr>
            </w:pPr>
            <w:r>
              <w:rPr>
                <w:b/>
                <w:bCs/>
              </w:rPr>
              <w:t xml:space="preserve">Safeguard Type </w:t>
            </w:r>
            <w:r>
              <w:t>(Administrative, Physical or Technical)</w:t>
            </w:r>
          </w:p>
        </w:tc>
      </w:tr>
      <w:tr w:rsidR="007958EB" w14:paraId="792502A5" w14:textId="77777777" w:rsidTr="007958EB">
        <w:tc>
          <w:tcPr>
            <w:tcW w:w="2337" w:type="dxa"/>
            <w:shd w:val="clear" w:color="auto" w:fill="F2F2F2" w:themeFill="background1" w:themeFillShade="F2"/>
            <w:vAlign w:val="center"/>
          </w:tcPr>
          <w:p w14:paraId="7662CAFC" w14:textId="0FFA5060" w:rsidR="007958EB" w:rsidRPr="00B463A5" w:rsidRDefault="007958EB" w:rsidP="00B463A5">
            <w:pPr>
              <w:snapToGrid/>
              <w:jc w:val="center"/>
              <w:rPr>
                <w:b/>
                <w:bCs/>
                <w:color w:val="auto"/>
              </w:rPr>
            </w:pPr>
            <w:r>
              <w:rPr>
                <w:b/>
                <w:bCs/>
                <w:color w:val="auto"/>
              </w:rPr>
              <w:t xml:space="preserve">#1 - </w:t>
            </w:r>
            <w:r w:rsidRPr="007958EB">
              <w:rPr>
                <w:b/>
                <w:bCs/>
                <w:color w:val="auto"/>
              </w:rPr>
              <w:t>Inventory and Control of Enterprise Assets</w:t>
            </w:r>
            <w:r>
              <w:rPr>
                <w:b/>
                <w:bCs/>
                <w:color w:val="auto"/>
              </w:rPr>
              <w:t xml:space="preserve"> </w:t>
            </w:r>
            <w:r w:rsidRPr="00B463A5">
              <w:rPr>
                <w:color w:val="auto"/>
              </w:rPr>
              <w:t>(example)</w:t>
            </w:r>
          </w:p>
        </w:tc>
        <w:tc>
          <w:tcPr>
            <w:tcW w:w="4228" w:type="dxa"/>
            <w:vAlign w:val="center"/>
          </w:tcPr>
          <w:p w14:paraId="471225E6" w14:textId="49860CF1" w:rsidR="007958EB" w:rsidRDefault="007958EB" w:rsidP="00B463A5">
            <w:pPr>
              <w:snapToGrid/>
              <w:jc w:val="center"/>
              <w:rPr>
                <w:color w:val="auto"/>
              </w:rPr>
            </w:pPr>
            <w:r w:rsidRPr="007958EB">
              <w:rPr>
                <w:color w:val="auto"/>
              </w:rPr>
              <w:t>Actively manage all enterprise assets connected to the infrastructure physically, virtually, remotely, and those within cloud environments, to accurately know the totality of assets that need to be monitored and protected within the enterprise</w:t>
            </w:r>
          </w:p>
        </w:tc>
        <w:tc>
          <w:tcPr>
            <w:tcW w:w="2520" w:type="dxa"/>
            <w:vAlign w:val="center"/>
          </w:tcPr>
          <w:p w14:paraId="1E44C83E" w14:textId="4F1B0790" w:rsidR="007958EB" w:rsidRDefault="007958EB" w:rsidP="00B463A5">
            <w:pPr>
              <w:snapToGrid/>
              <w:jc w:val="center"/>
              <w:rPr>
                <w:color w:val="auto"/>
              </w:rPr>
            </w:pPr>
            <w:r w:rsidRPr="00F17E4C">
              <w:rPr>
                <w:color w:val="auto"/>
              </w:rPr>
              <w:t>A</w:t>
            </w:r>
            <w:r>
              <w:rPr>
                <w:color w:val="auto"/>
              </w:rPr>
              <w:t xml:space="preserve">dministrative </w:t>
            </w:r>
          </w:p>
        </w:tc>
      </w:tr>
      <w:tr w:rsidR="007958EB" w14:paraId="5973B581" w14:textId="77777777" w:rsidTr="007958EB">
        <w:tc>
          <w:tcPr>
            <w:tcW w:w="2337" w:type="dxa"/>
            <w:shd w:val="clear" w:color="auto" w:fill="F2F2F2" w:themeFill="background1" w:themeFillShade="F2"/>
            <w:vAlign w:val="center"/>
          </w:tcPr>
          <w:p w14:paraId="5B126E39" w14:textId="77777777" w:rsidR="007958EB" w:rsidRDefault="007958EB" w:rsidP="00B463A5">
            <w:pPr>
              <w:snapToGrid/>
              <w:jc w:val="center"/>
              <w:rPr>
                <w:b/>
                <w:bCs/>
                <w:color w:val="auto"/>
              </w:rPr>
            </w:pPr>
          </w:p>
          <w:p w14:paraId="4F088C09" w14:textId="77777777" w:rsidR="007958EB" w:rsidRDefault="007958EB" w:rsidP="00B463A5">
            <w:pPr>
              <w:snapToGrid/>
              <w:jc w:val="center"/>
              <w:rPr>
                <w:b/>
                <w:bCs/>
                <w:color w:val="auto"/>
              </w:rPr>
            </w:pPr>
            <w:r>
              <w:rPr>
                <w:b/>
                <w:bCs/>
                <w:color w:val="auto"/>
              </w:rPr>
              <w:t>#5 – Account Management</w:t>
            </w:r>
          </w:p>
          <w:p w14:paraId="07BF5290" w14:textId="63DAC708" w:rsidR="007958EB" w:rsidRPr="00B463A5" w:rsidRDefault="007958EB" w:rsidP="00B463A5">
            <w:pPr>
              <w:snapToGrid/>
              <w:jc w:val="center"/>
              <w:rPr>
                <w:b/>
                <w:bCs/>
                <w:color w:val="auto"/>
              </w:rPr>
            </w:pPr>
          </w:p>
        </w:tc>
        <w:tc>
          <w:tcPr>
            <w:tcW w:w="4228" w:type="dxa"/>
            <w:vAlign w:val="center"/>
          </w:tcPr>
          <w:p w14:paraId="6F76DCBC" w14:textId="77777777" w:rsidR="007958EB" w:rsidRDefault="007958EB" w:rsidP="00B463A5">
            <w:pPr>
              <w:snapToGrid/>
              <w:jc w:val="center"/>
              <w:rPr>
                <w:color w:val="auto"/>
              </w:rPr>
            </w:pPr>
          </w:p>
          <w:p w14:paraId="37DBC7A8" w14:textId="77777777" w:rsidR="007958EB" w:rsidRDefault="007958EB" w:rsidP="00B463A5">
            <w:pPr>
              <w:snapToGrid/>
              <w:jc w:val="center"/>
              <w:rPr>
                <w:color w:val="auto"/>
              </w:rPr>
            </w:pPr>
          </w:p>
          <w:p w14:paraId="51CF0067" w14:textId="77777777" w:rsidR="007958EB" w:rsidRDefault="007958EB" w:rsidP="00B463A5">
            <w:pPr>
              <w:snapToGrid/>
              <w:jc w:val="center"/>
              <w:rPr>
                <w:color w:val="auto"/>
              </w:rPr>
            </w:pPr>
          </w:p>
        </w:tc>
        <w:tc>
          <w:tcPr>
            <w:tcW w:w="2520" w:type="dxa"/>
            <w:vAlign w:val="center"/>
          </w:tcPr>
          <w:p w14:paraId="0D4F6210" w14:textId="77777777" w:rsidR="007958EB" w:rsidRDefault="007958EB" w:rsidP="00B463A5">
            <w:pPr>
              <w:snapToGrid/>
              <w:jc w:val="center"/>
              <w:rPr>
                <w:color w:val="auto"/>
              </w:rPr>
            </w:pPr>
          </w:p>
        </w:tc>
      </w:tr>
      <w:tr w:rsidR="007958EB" w14:paraId="52765AD7" w14:textId="77777777" w:rsidTr="007958EB">
        <w:tc>
          <w:tcPr>
            <w:tcW w:w="2337" w:type="dxa"/>
            <w:shd w:val="clear" w:color="auto" w:fill="F2F2F2" w:themeFill="background1" w:themeFillShade="F2"/>
            <w:vAlign w:val="center"/>
          </w:tcPr>
          <w:p w14:paraId="5F7B0D33" w14:textId="77777777" w:rsidR="007958EB" w:rsidRDefault="007958EB" w:rsidP="007958EB">
            <w:pPr>
              <w:snapToGrid/>
              <w:jc w:val="center"/>
              <w:rPr>
                <w:b/>
                <w:bCs/>
                <w:color w:val="auto"/>
              </w:rPr>
            </w:pPr>
          </w:p>
          <w:p w14:paraId="01C14871" w14:textId="77777777" w:rsidR="007958EB" w:rsidRDefault="007958EB" w:rsidP="007958EB">
            <w:pPr>
              <w:snapToGrid/>
              <w:jc w:val="center"/>
              <w:rPr>
                <w:b/>
                <w:bCs/>
                <w:color w:val="auto"/>
              </w:rPr>
            </w:pPr>
            <w:r>
              <w:rPr>
                <w:b/>
                <w:bCs/>
                <w:color w:val="auto"/>
              </w:rPr>
              <w:t>#6 – Access Control Management</w:t>
            </w:r>
          </w:p>
          <w:p w14:paraId="1BE35F64" w14:textId="15F1273D" w:rsidR="007958EB" w:rsidRPr="00B463A5" w:rsidRDefault="007958EB" w:rsidP="007958EB">
            <w:pPr>
              <w:snapToGrid/>
              <w:jc w:val="center"/>
              <w:rPr>
                <w:b/>
                <w:bCs/>
                <w:color w:val="auto"/>
              </w:rPr>
            </w:pPr>
          </w:p>
        </w:tc>
        <w:tc>
          <w:tcPr>
            <w:tcW w:w="4228" w:type="dxa"/>
            <w:vAlign w:val="center"/>
          </w:tcPr>
          <w:p w14:paraId="7CCF4515" w14:textId="77777777" w:rsidR="007958EB" w:rsidRDefault="007958EB" w:rsidP="00B463A5">
            <w:pPr>
              <w:snapToGrid/>
              <w:jc w:val="center"/>
              <w:rPr>
                <w:color w:val="auto"/>
              </w:rPr>
            </w:pPr>
          </w:p>
        </w:tc>
        <w:tc>
          <w:tcPr>
            <w:tcW w:w="2520" w:type="dxa"/>
            <w:vAlign w:val="center"/>
          </w:tcPr>
          <w:p w14:paraId="7AC9A15E" w14:textId="77777777" w:rsidR="007958EB" w:rsidRDefault="007958EB" w:rsidP="00B463A5">
            <w:pPr>
              <w:snapToGrid/>
              <w:jc w:val="center"/>
              <w:rPr>
                <w:color w:val="auto"/>
              </w:rPr>
            </w:pPr>
          </w:p>
          <w:p w14:paraId="369A3AF4" w14:textId="77777777" w:rsidR="007958EB" w:rsidRDefault="007958EB" w:rsidP="00B463A5">
            <w:pPr>
              <w:snapToGrid/>
              <w:jc w:val="center"/>
              <w:rPr>
                <w:color w:val="auto"/>
              </w:rPr>
            </w:pPr>
          </w:p>
        </w:tc>
      </w:tr>
      <w:tr w:rsidR="007958EB" w14:paraId="098CEED5" w14:textId="77777777" w:rsidTr="007958EB">
        <w:tc>
          <w:tcPr>
            <w:tcW w:w="2337" w:type="dxa"/>
            <w:shd w:val="clear" w:color="auto" w:fill="F2F2F2" w:themeFill="background1" w:themeFillShade="F2"/>
            <w:vAlign w:val="center"/>
          </w:tcPr>
          <w:p w14:paraId="2647A9CE" w14:textId="77777777" w:rsidR="007958EB" w:rsidRDefault="007958EB" w:rsidP="007958EB">
            <w:pPr>
              <w:snapToGrid/>
              <w:jc w:val="center"/>
              <w:rPr>
                <w:b/>
                <w:bCs/>
                <w:color w:val="auto"/>
              </w:rPr>
            </w:pPr>
          </w:p>
          <w:p w14:paraId="018CE81D" w14:textId="77777777" w:rsidR="007958EB" w:rsidRDefault="007958EB" w:rsidP="007958EB">
            <w:pPr>
              <w:snapToGrid/>
              <w:jc w:val="center"/>
              <w:rPr>
                <w:b/>
                <w:bCs/>
                <w:color w:val="auto"/>
              </w:rPr>
            </w:pPr>
            <w:r>
              <w:rPr>
                <w:b/>
                <w:bCs/>
                <w:color w:val="auto"/>
              </w:rPr>
              <w:t>#7 – Continuous Vulnerability Management</w:t>
            </w:r>
          </w:p>
          <w:p w14:paraId="2187C4B2" w14:textId="6F04CD5F" w:rsidR="007958EB" w:rsidRPr="00B463A5" w:rsidRDefault="007958EB" w:rsidP="007958EB">
            <w:pPr>
              <w:snapToGrid/>
              <w:jc w:val="center"/>
              <w:rPr>
                <w:b/>
                <w:bCs/>
                <w:color w:val="auto"/>
              </w:rPr>
            </w:pPr>
          </w:p>
        </w:tc>
        <w:tc>
          <w:tcPr>
            <w:tcW w:w="4228" w:type="dxa"/>
            <w:vAlign w:val="center"/>
          </w:tcPr>
          <w:p w14:paraId="7091AB4A" w14:textId="77777777" w:rsidR="007958EB" w:rsidRDefault="007958EB" w:rsidP="00B463A5">
            <w:pPr>
              <w:snapToGrid/>
              <w:jc w:val="center"/>
              <w:rPr>
                <w:color w:val="auto"/>
              </w:rPr>
            </w:pPr>
          </w:p>
        </w:tc>
        <w:tc>
          <w:tcPr>
            <w:tcW w:w="2520" w:type="dxa"/>
            <w:vAlign w:val="center"/>
          </w:tcPr>
          <w:p w14:paraId="1F6532CA" w14:textId="77777777" w:rsidR="007958EB" w:rsidRDefault="007958EB" w:rsidP="00B463A5">
            <w:pPr>
              <w:snapToGrid/>
              <w:jc w:val="center"/>
              <w:rPr>
                <w:color w:val="auto"/>
              </w:rPr>
            </w:pPr>
          </w:p>
        </w:tc>
      </w:tr>
      <w:tr w:rsidR="007958EB" w14:paraId="571DF93E" w14:textId="77777777" w:rsidTr="007958EB">
        <w:tc>
          <w:tcPr>
            <w:tcW w:w="2337" w:type="dxa"/>
            <w:shd w:val="clear" w:color="auto" w:fill="F2F2F2" w:themeFill="background1" w:themeFillShade="F2"/>
            <w:vAlign w:val="center"/>
          </w:tcPr>
          <w:p w14:paraId="0ADD7CC1" w14:textId="77777777" w:rsidR="007958EB" w:rsidRDefault="007958EB" w:rsidP="00B463A5">
            <w:pPr>
              <w:snapToGrid/>
              <w:jc w:val="center"/>
              <w:rPr>
                <w:b/>
                <w:bCs/>
                <w:color w:val="auto"/>
              </w:rPr>
            </w:pPr>
          </w:p>
          <w:p w14:paraId="36C7779B" w14:textId="5700B6B1" w:rsidR="007958EB" w:rsidRDefault="007958EB" w:rsidP="00B463A5">
            <w:pPr>
              <w:snapToGrid/>
              <w:jc w:val="center"/>
              <w:rPr>
                <w:b/>
                <w:bCs/>
                <w:color w:val="auto"/>
              </w:rPr>
            </w:pPr>
            <w:r>
              <w:rPr>
                <w:b/>
                <w:bCs/>
                <w:color w:val="auto"/>
              </w:rPr>
              <w:t>#14 – Security Awareness &amp; Skills Training</w:t>
            </w:r>
          </w:p>
          <w:p w14:paraId="55FD1A0C" w14:textId="5D4067DD" w:rsidR="007958EB" w:rsidRDefault="007958EB" w:rsidP="00B463A5">
            <w:pPr>
              <w:snapToGrid/>
              <w:jc w:val="center"/>
              <w:rPr>
                <w:b/>
                <w:bCs/>
                <w:color w:val="auto"/>
              </w:rPr>
            </w:pPr>
          </w:p>
        </w:tc>
        <w:tc>
          <w:tcPr>
            <w:tcW w:w="4228" w:type="dxa"/>
            <w:vAlign w:val="center"/>
          </w:tcPr>
          <w:p w14:paraId="69DD3485" w14:textId="77777777" w:rsidR="007958EB" w:rsidRDefault="007958EB" w:rsidP="00B463A5">
            <w:pPr>
              <w:snapToGrid/>
              <w:jc w:val="center"/>
              <w:rPr>
                <w:color w:val="auto"/>
              </w:rPr>
            </w:pPr>
          </w:p>
        </w:tc>
        <w:tc>
          <w:tcPr>
            <w:tcW w:w="2520" w:type="dxa"/>
            <w:vAlign w:val="center"/>
          </w:tcPr>
          <w:p w14:paraId="6634BD50" w14:textId="77777777" w:rsidR="007958EB" w:rsidRDefault="007958EB" w:rsidP="00B463A5">
            <w:pPr>
              <w:snapToGrid/>
              <w:jc w:val="center"/>
              <w:rPr>
                <w:color w:val="auto"/>
              </w:rPr>
            </w:pPr>
          </w:p>
        </w:tc>
      </w:tr>
      <w:tr w:rsidR="007958EB" w14:paraId="7E408F47" w14:textId="77777777" w:rsidTr="007958EB">
        <w:tc>
          <w:tcPr>
            <w:tcW w:w="2337" w:type="dxa"/>
            <w:shd w:val="clear" w:color="auto" w:fill="F2F2F2" w:themeFill="background1" w:themeFillShade="F2"/>
            <w:vAlign w:val="center"/>
          </w:tcPr>
          <w:p w14:paraId="0B5FC202" w14:textId="77777777" w:rsidR="007958EB" w:rsidRDefault="007958EB" w:rsidP="00B463A5">
            <w:pPr>
              <w:snapToGrid/>
              <w:jc w:val="center"/>
              <w:rPr>
                <w:b/>
                <w:bCs/>
                <w:color w:val="auto"/>
              </w:rPr>
            </w:pPr>
          </w:p>
          <w:p w14:paraId="3A063C46" w14:textId="1A351DEE" w:rsidR="007958EB" w:rsidRDefault="007958EB" w:rsidP="00B463A5">
            <w:pPr>
              <w:snapToGrid/>
              <w:jc w:val="center"/>
              <w:rPr>
                <w:b/>
                <w:bCs/>
                <w:color w:val="auto"/>
              </w:rPr>
            </w:pPr>
            <w:r>
              <w:rPr>
                <w:b/>
                <w:bCs/>
                <w:color w:val="auto"/>
              </w:rPr>
              <w:t>#17 – Incident Response Management</w:t>
            </w:r>
          </w:p>
          <w:p w14:paraId="0D420A1B" w14:textId="262C44FF" w:rsidR="007958EB" w:rsidRDefault="007958EB" w:rsidP="00B463A5">
            <w:pPr>
              <w:snapToGrid/>
              <w:jc w:val="center"/>
              <w:rPr>
                <w:b/>
                <w:bCs/>
                <w:color w:val="auto"/>
              </w:rPr>
            </w:pPr>
          </w:p>
        </w:tc>
        <w:tc>
          <w:tcPr>
            <w:tcW w:w="4228" w:type="dxa"/>
            <w:vAlign w:val="center"/>
          </w:tcPr>
          <w:p w14:paraId="398A5D50" w14:textId="77777777" w:rsidR="007958EB" w:rsidRDefault="007958EB" w:rsidP="00B463A5">
            <w:pPr>
              <w:snapToGrid/>
              <w:jc w:val="center"/>
              <w:rPr>
                <w:color w:val="auto"/>
              </w:rPr>
            </w:pPr>
          </w:p>
        </w:tc>
        <w:tc>
          <w:tcPr>
            <w:tcW w:w="2520" w:type="dxa"/>
            <w:vAlign w:val="center"/>
          </w:tcPr>
          <w:p w14:paraId="0C2AA60D" w14:textId="77777777" w:rsidR="007958EB" w:rsidRDefault="007958EB" w:rsidP="00B463A5">
            <w:pPr>
              <w:snapToGrid/>
              <w:jc w:val="center"/>
              <w:rPr>
                <w:color w:val="auto"/>
              </w:rPr>
            </w:pPr>
          </w:p>
        </w:tc>
      </w:tr>
    </w:tbl>
    <w:p w14:paraId="7F7C63F4" w14:textId="77777777" w:rsidR="00B463A5" w:rsidRPr="00B463A5" w:rsidRDefault="00B463A5" w:rsidP="00B463A5">
      <w:pPr>
        <w:snapToGrid/>
        <w:rPr>
          <w:color w:val="auto"/>
        </w:rPr>
      </w:pPr>
    </w:p>
    <w:p w14:paraId="4429A493" w14:textId="1E2D42EE" w:rsidR="008A3D3F" w:rsidRDefault="008A3D3F"/>
    <w:sectPr w:rsidR="008A3D3F" w:rsidSect="007E75F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D75A77"/>
    <w:multiLevelType w:val="hybridMultilevel"/>
    <w:tmpl w:val="0B24ABBE"/>
    <w:lvl w:ilvl="0" w:tplc="FFFFFFFF">
      <w:start w:val="1"/>
      <w:numFmt w:val="decimal"/>
      <w:lvlText w:val="%1."/>
      <w:lvlJc w:val="left"/>
      <w:pPr>
        <w:ind w:left="720" w:hanging="360"/>
      </w:pPr>
      <w:rPr>
        <w:rFonts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83003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3A5"/>
    <w:rsid w:val="001B5726"/>
    <w:rsid w:val="002671B6"/>
    <w:rsid w:val="002C22A7"/>
    <w:rsid w:val="004E2F03"/>
    <w:rsid w:val="006970CF"/>
    <w:rsid w:val="007958EB"/>
    <w:rsid w:val="007E75F9"/>
    <w:rsid w:val="008A3D3F"/>
    <w:rsid w:val="008F3C34"/>
    <w:rsid w:val="00905DB6"/>
    <w:rsid w:val="00937682"/>
    <w:rsid w:val="00A0001E"/>
    <w:rsid w:val="00B15E54"/>
    <w:rsid w:val="00B463A5"/>
    <w:rsid w:val="00D36581"/>
    <w:rsid w:val="00DF4969"/>
    <w:rsid w:val="00E15241"/>
    <w:rsid w:val="00E3602C"/>
    <w:rsid w:val="00F17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8A59A4"/>
  <w15:chartTrackingRefBased/>
  <w15:docId w15:val="{9CB01179-7692-0648-B0FB-ECBB23443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3A5"/>
    <w:pPr>
      <w:snapToGrid w:val="0"/>
    </w:pPr>
    <w:rPr>
      <w:rFonts w:eastAsia="Times New Roman" w:cstheme="minorHAnsi"/>
      <w:color w:val="000000" w:themeColor="text1"/>
      <w:kern w:val="0"/>
      <w14:ligatures w14:val="none"/>
    </w:rPr>
  </w:style>
  <w:style w:type="paragraph" w:styleId="Heading1">
    <w:name w:val="heading 1"/>
    <w:basedOn w:val="Normal"/>
    <w:next w:val="Normal"/>
    <w:link w:val="Heading1Char"/>
    <w:uiPriority w:val="9"/>
    <w:qFormat/>
    <w:rsid w:val="00B463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63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63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3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3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3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3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3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3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6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6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3A5"/>
    <w:rPr>
      <w:rFonts w:eastAsiaTheme="majorEastAsia" w:cstheme="majorBidi"/>
      <w:color w:val="272727" w:themeColor="text1" w:themeTint="D8"/>
    </w:rPr>
  </w:style>
  <w:style w:type="paragraph" w:styleId="Title">
    <w:name w:val="Title"/>
    <w:basedOn w:val="Normal"/>
    <w:next w:val="Normal"/>
    <w:link w:val="TitleChar"/>
    <w:uiPriority w:val="10"/>
    <w:qFormat/>
    <w:rsid w:val="00B463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3A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3A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63A5"/>
    <w:rPr>
      <w:i/>
      <w:iCs/>
      <w:color w:val="404040" w:themeColor="text1" w:themeTint="BF"/>
    </w:rPr>
  </w:style>
  <w:style w:type="paragraph" w:styleId="ListParagraph">
    <w:name w:val="List Paragraph"/>
    <w:basedOn w:val="Normal"/>
    <w:uiPriority w:val="34"/>
    <w:qFormat/>
    <w:rsid w:val="00B463A5"/>
    <w:pPr>
      <w:ind w:left="720"/>
      <w:contextualSpacing/>
    </w:pPr>
  </w:style>
  <w:style w:type="character" w:styleId="IntenseEmphasis">
    <w:name w:val="Intense Emphasis"/>
    <w:basedOn w:val="DefaultParagraphFont"/>
    <w:uiPriority w:val="21"/>
    <w:qFormat/>
    <w:rsid w:val="00B463A5"/>
    <w:rPr>
      <w:i/>
      <w:iCs/>
      <w:color w:val="0F4761" w:themeColor="accent1" w:themeShade="BF"/>
    </w:rPr>
  </w:style>
  <w:style w:type="paragraph" w:styleId="IntenseQuote">
    <w:name w:val="Intense Quote"/>
    <w:basedOn w:val="Normal"/>
    <w:next w:val="Normal"/>
    <w:link w:val="IntenseQuoteChar"/>
    <w:uiPriority w:val="30"/>
    <w:qFormat/>
    <w:rsid w:val="00B463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3A5"/>
    <w:rPr>
      <w:i/>
      <w:iCs/>
      <w:color w:val="0F4761" w:themeColor="accent1" w:themeShade="BF"/>
    </w:rPr>
  </w:style>
  <w:style w:type="character" w:styleId="IntenseReference">
    <w:name w:val="Intense Reference"/>
    <w:basedOn w:val="DefaultParagraphFont"/>
    <w:uiPriority w:val="32"/>
    <w:qFormat/>
    <w:rsid w:val="00B463A5"/>
    <w:rPr>
      <w:b/>
      <w:bCs/>
      <w:smallCaps/>
      <w:color w:val="0F4761" w:themeColor="accent1" w:themeShade="BF"/>
      <w:spacing w:val="5"/>
    </w:rPr>
  </w:style>
  <w:style w:type="table" w:styleId="TableGrid">
    <w:name w:val="Table Grid"/>
    <w:basedOn w:val="TableNormal"/>
    <w:uiPriority w:val="39"/>
    <w:rsid w:val="00B46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 Michael</dc:creator>
  <cp:keywords/>
  <dc:description/>
  <cp:lastModifiedBy>Carr, Michael</cp:lastModifiedBy>
  <cp:revision>3</cp:revision>
  <dcterms:created xsi:type="dcterms:W3CDTF">2024-11-08T20:37:00Z</dcterms:created>
  <dcterms:modified xsi:type="dcterms:W3CDTF">2024-11-11T21:06:00Z</dcterms:modified>
</cp:coreProperties>
</file>