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555C7" w14:textId="7044F3A4" w:rsidR="00A517BE" w:rsidRDefault="00A517BE" w:rsidP="00A517BE">
      <w:pPr>
        <w:spacing w:after="0" w:line="480" w:lineRule="auto"/>
        <w:rPr>
          <w:rFonts w:ascii="Times New Roman" w:hAnsi="Times New Roman" w:cs="Times New Roman"/>
        </w:rPr>
      </w:pPr>
      <w:r>
        <w:rPr>
          <w:rFonts w:ascii="Times New Roman" w:hAnsi="Times New Roman" w:cs="Times New Roman"/>
        </w:rPr>
        <w:t>Juan Pablo de Legarreta</w:t>
      </w:r>
    </w:p>
    <w:p w14:paraId="4EC0E5B1" w14:textId="6B8DA4C4" w:rsidR="00A517BE" w:rsidRDefault="00A517BE" w:rsidP="00A517BE">
      <w:pPr>
        <w:spacing w:after="0" w:line="480" w:lineRule="auto"/>
        <w:rPr>
          <w:rFonts w:ascii="Times New Roman" w:hAnsi="Times New Roman" w:cs="Times New Roman"/>
        </w:rPr>
      </w:pPr>
      <w:r>
        <w:rPr>
          <w:rFonts w:ascii="Times New Roman" w:hAnsi="Times New Roman" w:cs="Times New Roman"/>
        </w:rPr>
        <w:t>NETC 180 – Information Risk Management</w:t>
      </w:r>
    </w:p>
    <w:p w14:paraId="0A06DFAA" w14:textId="7B4C2C9B" w:rsidR="00620A11" w:rsidRDefault="00A517BE" w:rsidP="00620A11">
      <w:pPr>
        <w:spacing w:after="0" w:line="480" w:lineRule="auto"/>
        <w:rPr>
          <w:rFonts w:ascii="Times New Roman" w:hAnsi="Times New Roman" w:cs="Times New Roman"/>
        </w:rPr>
      </w:pPr>
      <w:r>
        <w:rPr>
          <w:rFonts w:ascii="Times New Roman" w:hAnsi="Times New Roman" w:cs="Times New Roman"/>
        </w:rPr>
        <w:t xml:space="preserve">Module </w:t>
      </w:r>
      <w:r w:rsidR="00A35941">
        <w:rPr>
          <w:rFonts w:ascii="Times New Roman" w:hAnsi="Times New Roman" w:cs="Times New Roman"/>
        </w:rPr>
        <w:t>Six</w:t>
      </w:r>
      <w:r>
        <w:rPr>
          <w:rFonts w:ascii="Times New Roman" w:hAnsi="Times New Roman" w:cs="Times New Roman"/>
        </w:rPr>
        <w:t xml:space="preserve"> Assignment</w:t>
      </w:r>
    </w:p>
    <w:p w14:paraId="02E64A0D" w14:textId="3AFDDC2A" w:rsidR="00A35941" w:rsidRDefault="00A35941" w:rsidP="00A35941">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Assessment</w:t>
      </w:r>
    </w:p>
    <w:p w14:paraId="283289EA" w14:textId="2316DDFD" w:rsidR="00A35941" w:rsidRDefault="00A35941" w:rsidP="00A35941">
      <w:pPr>
        <w:spacing w:after="0" w:line="480" w:lineRule="auto"/>
        <w:rPr>
          <w:rFonts w:ascii="Times New Roman" w:hAnsi="Times New Roman" w:cs="Times New Roman"/>
        </w:rPr>
      </w:pPr>
      <w:r>
        <w:rPr>
          <w:rFonts w:ascii="Times New Roman" w:hAnsi="Times New Roman" w:cs="Times New Roman"/>
        </w:rPr>
        <w:tab/>
        <w:t xml:space="preserve">A risk assessment is a powerful tool in any risk management toolkit. Risk assessments identify and evaluate risks so controls can be chosen to mitigate them. These controls can be implemented and documented, with reviews and updates as the need </w:t>
      </w:r>
      <w:r w:rsidR="00342786">
        <w:rPr>
          <w:rFonts w:ascii="Times New Roman" w:hAnsi="Times New Roman" w:cs="Times New Roman"/>
        </w:rPr>
        <w:t xml:space="preserve">may arise. </w:t>
      </w:r>
      <w:r>
        <w:rPr>
          <w:rFonts w:ascii="Times New Roman" w:hAnsi="Times New Roman" w:cs="Times New Roman"/>
        </w:rPr>
        <w:t>This is a risk assessment from the RG Enterprises case study</w:t>
      </w:r>
      <w:r w:rsidR="00342786">
        <w:rPr>
          <w:rFonts w:ascii="Times New Roman" w:hAnsi="Times New Roman" w:cs="Times New Roman"/>
        </w:rPr>
        <w:t xml:space="preserve"> specifically fo</w:t>
      </w:r>
      <w:r w:rsidR="0055187F">
        <w:rPr>
          <w:rFonts w:ascii="Times New Roman" w:hAnsi="Times New Roman" w:cs="Times New Roman"/>
        </w:rPr>
        <w:t>cused on the</w:t>
      </w:r>
      <w:r w:rsidR="00E37220">
        <w:rPr>
          <w:rFonts w:ascii="Times New Roman" w:hAnsi="Times New Roman" w:cs="Times New Roman"/>
        </w:rPr>
        <w:t xml:space="preserve"> organizational risk linked to the</w:t>
      </w:r>
      <w:r w:rsidR="0055187F">
        <w:rPr>
          <w:rFonts w:ascii="Times New Roman" w:hAnsi="Times New Roman" w:cs="Times New Roman"/>
        </w:rPr>
        <w:t xml:space="preserve"> use of black Henna paste in dyeing the merchandise</w:t>
      </w:r>
      <w:r>
        <w:rPr>
          <w:rFonts w:ascii="Times New Roman" w:hAnsi="Times New Roman" w:cs="Times New Roman"/>
        </w:rPr>
        <w:t xml:space="preserve">. The assessment has four parts: </w:t>
      </w:r>
    </w:p>
    <w:p w14:paraId="731E9AD0" w14:textId="00F0C686" w:rsidR="00A35941" w:rsidRDefault="00A35941" w:rsidP="00A35941">
      <w:pPr>
        <w:pStyle w:val="ListParagraph"/>
        <w:numPr>
          <w:ilvl w:val="0"/>
          <w:numId w:val="15"/>
        </w:numPr>
        <w:spacing w:after="0" w:line="276" w:lineRule="auto"/>
        <w:rPr>
          <w:rFonts w:ascii="Times New Roman" w:hAnsi="Times New Roman" w:cs="Times New Roman"/>
        </w:rPr>
      </w:pPr>
      <w:r>
        <w:rPr>
          <w:rFonts w:ascii="Times New Roman" w:hAnsi="Times New Roman" w:cs="Times New Roman"/>
        </w:rPr>
        <w:t>An analysis of the selected risk</w:t>
      </w:r>
    </w:p>
    <w:p w14:paraId="1C12B793" w14:textId="729095C4" w:rsidR="00A35941" w:rsidRDefault="00A35941" w:rsidP="00A35941">
      <w:pPr>
        <w:pStyle w:val="ListParagraph"/>
        <w:numPr>
          <w:ilvl w:val="0"/>
          <w:numId w:val="15"/>
        </w:numPr>
        <w:spacing w:after="0" w:line="276" w:lineRule="auto"/>
        <w:rPr>
          <w:rFonts w:ascii="Times New Roman" w:hAnsi="Times New Roman" w:cs="Times New Roman"/>
        </w:rPr>
      </w:pPr>
      <w:r>
        <w:rPr>
          <w:rFonts w:ascii="Times New Roman" w:hAnsi="Times New Roman" w:cs="Times New Roman"/>
        </w:rPr>
        <w:t>A risk matrix detailing the likelihood and impact of the selected risk</w:t>
      </w:r>
    </w:p>
    <w:p w14:paraId="674C7DA5" w14:textId="62D0B797" w:rsidR="00A35941" w:rsidRDefault="00A35941" w:rsidP="00A35941">
      <w:pPr>
        <w:pStyle w:val="ListParagraph"/>
        <w:numPr>
          <w:ilvl w:val="0"/>
          <w:numId w:val="15"/>
        </w:numPr>
        <w:spacing w:after="0" w:line="276" w:lineRule="auto"/>
        <w:rPr>
          <w:rFonts w:ascii="Times New Roman" w:hAnsi="Times New Roman" w:cs="Times New Roman"/>
        </w:rPr>
      </w:pPr>
      <w:r>
        <w:rPr>
          <w:rFonts w:ascii="Times New Roman" w:hAnsi="Times New Roman" w:cs="Times New Roman"/>
        </w:rPr>
        <w:t>Mitigation strategies for the selected risk</w:t>
      </w:r>
    </w:p>
    <w:p w14:paraId="0FF46719" w14:textId="2F83EE6E" w:rsidR="0055187F" w:rsidRPr="0055187F" w:rsidRDefault="00A35941" w:rsidP="0055187F">
      <w:pPr>
        <w:pStyle w:val="ListParagraph"/>
        <w:numPr>
          <w:ilvl w:val="0"/>
          <w:numId w:val="15"/>
        </w:numPr>
        <w:spacing w:after="0" w:line="480" w:lineRule="auto"/>
        <w:rPr>
          <w:rFonts w:ascii="Times New Roman" w:hAnsi="Times New Roman" w:cs="Times New Roman"/>
        </w:rPr>
      </w:pPr>
      <w:r>
        <w:rPr>
          <w:rFonts w:ascii="Times New Roman" w:hAnsi="Times New Roman" w:cs="Times New Roman"/>
        </w:rPr>
        <w:t>The preferred mitigation strategy</w:t>
      </w:r>
    </w:p>
    <w:p w14:paraId="21C6FC59" w14:textId="6C548E5C" w:rsidR="004028FB" w:rsidRDefault="007F54C9" w:rsidP="00A35941">
      <w:pPr>
        <w:spacing w:after="0" w:line="480" w:lineRule="auto"/>
        <w:jc w:val="center"/>
        <w:rPr>
          <w:rFonts w:ascii="Times New Roman" w:hAnsi="Times New Roman" w:cs="Times New Roman"/>
          <w:b/>
          <w:bCs/>
          <w:u w:val="single"/>
        </w:rPr>
      </w:pPr>
      <w:r>
        <w:rPr>
          <w:rFonts w:ascii="Times New Roman" w:hAnsi="Times New Roman" w:cs="Times New Roman"/>
          <w:b/>
          <w:bCs/>
          <w:u w:val="single"/>
        </w:rPr>
        <w:t xml:space="preserve">Risk </w:t>
      </w:r>
      <w:r w:rsidR="00A35941">
        <w:rPr>
          <w:rFonts w:ascii="Times New Roman" w:hAnsi="Times New Roman" w:cs="Times New Roman"/>
          <w:b/>
          <w:bCs/>
          <w:u w:val="single"/>
        </w:rPr>
        <w:t>Analysis</w:t>
      </w:r>
    </w:p>
    <w:p w14:paraId="105C776F" w14:textId="6738D362" w:rsidR="00CF7339" w:rsidRDefault="00E37220" w:rsidP="00085EBD">
      <w:pPr>
        <w:spacing w:after="0" w:line="480" w:lineRule="auto"/>
        <w:ind w:firstLine="720"/>
        <w:rPr>
          <w:rFonts w:ascii="Times New Roman" w:hAnsi="Times New Roman" w:cs="Times New Roman"/>
        </w:rPr>
      </w:pPr>
      <w:r>
        <w:rPr>
          <w:rFonts w:ascii="Times New Roman" w:hAnsi="Times New Roman" w:cs="Times New Roman"/>
        </w:rPr>
        <w:t>Operational risk</w:t>
      </w:r>
      <w:r w:rsidR="00964B6B">
        <w:rPr>
          <w:rFonts w:ascii="Times New Roman" w:hAnsi="Times New Roman" w:cs="Times New Roman"/>
        </w:rPr>
        <w:t>s occur when “the day-to-day running of a company fails to perform,”</w:t>
      </w:r>
      <w:r>
        <w:rPr>
          <w:rFonts w:ascii="Times New Roman" w:hAnsi="Times New Roman" w:cs="Times New Roman"/>
        </w:rPr>
        <w:t xml:space="preserve"> </w:t>
      </w:r>
      <w:r w:rsidR="00964B6B">
        <w:rPr>
          <w:rFonts w:ascii="Times New Roman" w:hAnsi="Times New Roman" w:cs="Times New Roman"/>
        </w:rPr>
        <w:t xml:space="preserve">and affects customers. </w:t>
      </w:r>
      <w:r>
        <w:rPr>
          <w:rFonts w:ascii="Times New Roman" w:hAnsi="Times New Roman" w:cs="Times New Roman"/>
        </w:rPr>
        <w:t>(</w:t>
      </w:r>
      <w:proofErr w:type="spellStart"/>
      <w:r>
        <w:rPr>
          <w:rFonts w:ascii="Times New Roman" w:hAnsi="Times New Roman" w:cs="Times New Roman"/>
        </w:rPr>
        <w:t>Failory</w:t>
      </w:r>
      <w:proofErr w:type="spellEnd"/>
      <w:r>
        <w:rPr>
          <w:rFonts w:ascii="Times New Roman" w:hAnsi="Times New Roman" w:cs="Times New Roman"/>
        </w:rPr>
        <w:t>)</w:t>
      </w:r>
      <w:r w:rsidR="00964B6B">
        <w:rPr>
          <w:rFonts w:ascii="Times New Roman" w:hAnsi="Times New Roman" w:cs="Times New Roman"/>
        </w:rPr>
        <w:t xml:space="preserve"> The use of black Henna paste</w:t>
      </w:r>
      <w:r w:rsidR="008268DF">
        <w:rPr>
          <w:rFonts w:ascii="Times New Roman" w:hAnsi="Times New Roman" w:cs="Times New Roman"/>
        </w:rPr>
        <w:t xml:space="preserve"> in the manufacturing of RG Enterprise’s merchandise indeed falls into this category.</w:t>
      </w:r>
      <w:r w:rsidR="003409AE">
        <w:rPr>
          <w:rFonts w:ascii="Times New Roman" w:hAnsi="Times New Roman" w:cs="Times New Roman"/>
        </w:rPr>
        <w:t xml:space="preserve"> To accurately analyze the risk, </w:t>
      </w:r>
      <w:r w:rsidR="003D1C77">
        <w:rPr>
          <w:rFonts w:ascii="Times New Roman" w:hAnsi="Times New Roman" w:cs="Times New Roman"/>
        </w:rPr>
        <w:t>one might begin by</w:t>
      </w:r>
      <w:r w:rsidR="003409AE">
        <w:rPr>
          <w:rFonts w:ascii="Times New Roman" w:hAnsi="Times New Roman" w:cs="Times New Roman"/>
        </w:rPr>
        <w:t xml:space="preserve"> finding out who might be harmed and how. (</w:t>
      </w:r>
      <w:r w:rsidR="00C16C05">
        <w:rPr>
          <w:rFonts w:ascii="Times New Roman" w:hAnsi="Times New Roman" w:cs="Times New Roman"/>
        </w:rPr>
        <w:t xml:space="preserve">Andales; </w:t>
      </w:r>
      <w:proofErr w:type="spellStart"/>
      <w:r w:rsidR="00C16C05">
        <w:rPr>
          <w:rFonts w:ascii="Times New Roman" w:hAnsi="Times New Roman" w:cs="Times New Roman"/>
        </w:rPr>
        <w:t>Lucidchart</w:t>
      </w:r>
      <w:proofErr w:type="spellEnd"/>
      <w:r w:rsidR="003409AE">
        <w:rPr>
          <w:rFonts w:ascii="Times New Roman" w:hAnsi="Times New Roman" w:cs="Times New Roman"/>
        </w:rPr>
        <w:t>)</w:t>
      </w:r>
      <w:r w:rsidR="008268DF">
        <w:rPr>
          <w:rFonts w:ascii="Times New Roman" w:hAnsi="Times New Roman" w:cs="Times New Roman"/>
        </w:rPr>
        <w:t xml:space="preserve"> Accordin</w:t>
      </w:r>
      <w:r w:rsidR="003409AE">
        <w:rPr>
          <w:rFonts w:ascii="Times New Roman" w:hAnsi="Times New Roman" w:cs="Times New Roman"/>
        </w:rPr>
        <w:t>g to WebMD, Henna paste dyes the top layer of skin, and usually lasts anywhere between a few days up to 6 weeks, depending on how much sun and water exposure it gets. (</w:t>
      </w:r>
      <w:proofErr w:type="spellStart"/>
      <w:r w:rsidR="003409AE">
        <w:rPr>
          <w:rFonts w:ascii="Times New Roman" w:hAnsi="Times New Roman" w:cs="Times New Roman"/>
        </w:rPr>
        <w:t>Altomara</w:t>
      </w:r>
      <w:proofErr w:type="spellEnd"/>
      <w:r w:rsidR="003409AE">
        <w:rPr>
          <w:rFonts w:ascii="Times New Roman" w:hAnsi="Times New Roman" w:cs="Times New Roman"/>
        </w:rPr>
        <w:t xml:space="preserve">) This means that, depending on the concentration of henna paste in the clothing, it could stain the skin of customers for days or even weeks. It could potentially also stain their other clothing when washed, staining or ruining other articles of the customers’ clothing. While the stain is not toxic or otherwise harmful to the human body, it can clearly be a nuisance, especially when people are not expecting to have their skin stained. The risk of stains also applies to the RG Enterprises </w:t>
      </w:r>
      <w:r w:rsidR="003409AE">
        <w:rPr>
          <w:rFonts w:ascii="Times New Roman" w:hAnsi="Times New Roman" w:cs="Times New Roman"/>
        </w:rPr>
        <w:lastRenderedPageBreak/>
        <w:t xml:space="preserve">employees who come into direct contact with the dye as they make the clothing for sale. </w:t>
      </w:r>
      <w:r w:rsidR="003D1C77">
        <w:rPr>
          <w:rFonts w:ascii="Times New Roman" w:hAnsi="Times New Roman" w:cs="Times New Roman"/>
        </w:rPr>
        <w:t xml:space="preserve">The impact of this risk could be lawsuits, sunk costs on pulled merchandise, costs for refunding customers, loss of revenue due to loss of reputation, and additional operational costs to replace the dye with an alternative and cleaning (or replacing altogether) equipment that </w:t>
      </w:r>
      <w:proofErr w:type="gramStart"/>
      <w:r w:rsidR="003D1C77">
        <w:rPr>
          <w:rFonts w:ascii="Times New Roman" w:hAnsi="Times New Roman" w:cs="Times New Roman"/>
        </w:rPr>
        <w:t>came into contact with</w:t>
      </w:r>
      <w:proofErr w:type="gramEnd"/>
      <w:r w:rsidR="003D1C77">
        <w:rPr>
          <w:rFonts w:ascii="Times New Roman" w:hAnsi="Times New Roman" w:cs="Times New Roman"/>
        </w:rPr>
        <w:t xml:space="preserve"> the Henna dye.</w:t>
      </w:r>
    </w:p>
    <w:p w14:paraId="4410D08F" w14:textId="12F81909" w:rsidR="00A35941" w:rsidRDefault="00A35941" w:rsidP="00A35941">
      <w:pPr>
        <w:spacing w:after="0" w:line="480" w:lineRule="auto"/>
        <w:jc w:val="center"/>
        <w:rPr>
          <w:rFonts w:ascii="Times New Roman" w:hAnsi="Times New Roman" w:cs="Times New Roman"/>
          <w:b/>
          <w:bCs/>
          <w:u w:val="single"/>
        </w:rPr>
      </w:pPr>
      <w:r>
        <w:rPr>
          <w:rFonts w:ascii="Times New Roman" w:hAnsi="Times New Roman" w:cs="Times New Roman"/>
          <w:b/>
          <w:bCs/>
          <w:u w:val="single"/>
        </w:rPr>
        <w:t>Risk Matrix</w:t>
      </w:r>
    </w:p>
    <w:p w14:paraId="3A97DA6B" w14:textId="72E16695" w:rsidR="00A35941" w:rsidRDefault="0055187F" w:rsidP="00A35941">
      <w:pPr>
        <w:spacing w:after="0" w:line="480" w:lineRule="auto"/>
        <w:ind w:firstLine="720"/>
        <w:rPr>
          <w:rFonts w:ascii="Times New Roman" w:hAnsi="Times New Roman" w:cs="Times New Roman"/>
        </w:rPr>
      </w:pPr>
      <w:r>
        <w:rPr>
          <w:rFonts w:ascii="Times New Roman" w:hAnsi="Times New Roman" w:cs="Times New Roman"/>
        </w:rPr>
        <w:t>The risk matrix</w:t>
      </w:r>
      <w:r w:rsidR="00971EEE">
        <w:rPr>
          <w:rFonts w:ascii="Times New Roman" w:hAnsi="Times New Roman" w:cs="Times New Roman"/>
        </w:rPr>
        <w:t xml:space="preserve"> measures the level of risk of a particular event or situation based on the impact and likelihood of the event itself. As the likelihood and impact of the event increase, so does </w:t>
      </w:r>
      <w:proofErr w:type="spellStart"/>
      <w:r w:rsidR="00971EEE">
        <w:rPr>
          <w:rFonts w:ascii="Times New Roman" w:hAnsi="Times New Roman" w:cs="Times New Roman"/>
        </w:rPr>
        <w:t>its</w:t>
      </w:r>
      <w:proofErr w:type="spellEnd"/>
      <w:r w:rsidR="00971EEE">
        <w:rPr>
          <w:rFonts w:ascii="Times New Roman" w:hAnsi="Times New Roman" w:cs="Times New Roman"/>
        </w:rPr>
        <w:t xml:space="preserve"> level of risk. Low impact, low likelihood events pose a low risk, while catastrophic impact, definite likelihood events pose extreme risk. In the RG Enterprises case study, the use of Black Henna Paste is </w:t>
      </w:r>
      <w:r w:rsidR="003409AE">
        <w:rPr>
          <w:rFonts w:ascii="Times New Roman" w:hAnsi="Times New Roman" w:cs="Times New Roman"/>
        </w:rPr>
        <w:t xml:space="preserve">likely, though </w:t>
      </w:r>
      <w:r w:rsidR="00971EEE">
        <w:rPr>
          <w:rFonts w:ascii="Times New Roman" w:hAnsi="Times New Roman" w:cs="Times New Roman"/>
        </w:rPr>
        <w:t xml:space="preserve">the impact is marginal. </w:t>
      </w:r>
      <w:r w:rsidR="003D1C77">
        <w:rPr>
          <w:rFonts w:ascii="Times New Roman" w:hAnsi="Times New Roman" w:cs="Times New Roman"/>
        </w:rPr>
        <w:t>T</w:t>
      </w:r>
      <w:r w:rsidR="00971EEE">
        <w:rPr>
          <w:rFonts w:ascii="Times New Roman" w:hAnsi="Times New Roman" w:cs="Times New Roman"/>
        </w:rPr>
        <w:t>he intersection of these two values is circled</w:t>
      </w:r>
      <w:r w:rsidR="00E37220">
        <w:rPr>
          <w:rFonts w:ascii="Times New Roman" w:hAnsi="Times New Roman" w:cs="Times New Roman"/>
        </w:rPr>
        <w:t xml:space="preserve"> in blue</w:t>
      </w:r>
      <w:r w:rsidR="00971EEE">
        <w:rPr>
          <w:rFonts w:ascii="Times New Roman" w:hAnsi="Times New Roman" w:cs="Times New Roman"/>
        </w:rPr>
        <w:t xml:space="preserve"> and indicates a </w:t>
      </w:r>
      <w:r w:rsidR="003D1C77">
        <w:rPr>
          <w:rFonts w:ascii="Times New Roman" w:hAnsi="Times New Roman" w:cs="Times New Roman"/>
        </w:rPr>
        <w:t>Medium</w:t>
      </w:r>
      <w:r w:rsidR="00971EEE">
        <w:rPr>
          <w:rFonts w:ascii="Times New Roman" w:hAnsi="Times New Roman" w:cs="Times New Roman"/>
        </w:rPr>
        <w:t xml:space="preserve"> Risk.</w:t>
      </w:r>
    </w:p>
    <w:tbl>
      <w:tblPr>
        <w:tblStyle w:val="TableGrid"/>
        <w:tblW w:w="10137" w:type="dxa"/>
        <w:tblInd w:w="-455" w:type="dxa"/>
        <w:tblLook w:val="04A0" w:firstRow="1" w:lastRow="0" w:firstColumn="1" w:lastColumn="0" w:noHBand="0" w:noVBand="1"/>
      </w:tblPr>
      <w:tblGrid>
        <w:gridCol w:w="1558"/>
        <w:gridCol w:w="1862"/>
        <w:gridCol w:w="1654"/>
        <w:gridCol w:w="1626"/>
        <w:gridCol w:w="1688"/>
        <w:gridCol w:w="1749"/>
      </w:tblGrid>
      <w:tr w:rsidR="002C35A1" w14:paraId="0243C90C" w14:textId="77777777" w:rsidTr="00813A52">
        <w:tc>
          <w:tcPr>
            <w:tcW w:w="1558" w:type="dxa"/>
          </w:tcPr>
          <w:p w14:paraId="4CD63C59" w14:textId="0C667DD0" w:rsidR="002C35A1" w:rsidRDefault="002C35A1" w:rsidP="00813A52">
            <w:pPr>
              <w:rPr>
                <w:rFonts w:ascii="Times New Roman" w:hAnsi="Times New Roman" w:cs="Times New Roman"/>
                <w:b/>
                <w:bCs/>
              </w:rPr>
            </w:pPr>
            <w:r w:rsidRPr="001F398A">
              <w:rPr>
                <w:rFonts w:ascii="Times New Roman" w:hAnsi="Times New Roman" w:cs="Times New Roman"/>
                <w:b/>
                <w:bCs/>
              </w:rPr>
              <w:t xml:space="preserve">Likelihood </w:t>
            </w:r>
            <w:r w:rsidRPr="002C35A1">
              <w:rPr>
                <w:rFonts w:asciiTheme="majorHAnsi" w:hAnsiTheme="majorHAnsi" w:cs="Times New Roman"/>
                <w:b/>
                <w:bCs/>
              </w:rPr>
              <w:t>&gt;</w:t>
            </w:r>
          </w:p>
          <w:p w14:paraId="6FE11882" w14:textId="51143528" w:rsidR="002C35A1" w:rsidRPr="001F398A" w:rsidRDefault="002C35A1" w:rsidP="00813A52">
            <w:pPr>
              <w:rPr>
                <w:rFonts w:ascii="Times New Roman" w:hAnsi="Times New Roman" w:cs="Times New Roman"/>
                <w:b/>
                <w:bCs/>
              </w:rPr>
            </w:pPr>
            <w:r>
              <w:rPr>
                <w:rFonts w:ascii="Times New Roman" w:hAnsi="Times New Roman" w:cs="Times New Roman"/>
                <w:b/>
                <w:bCs/>
              </w:rPr>
              <w:t xml:space="preserve">Impact </w:t>
            </w:r>
            <w:r w:rsidRPr="002C35A1">
              <w:rPr>
                <w:rFonts w:asciiTheme="majorHAnsi" w:hAnsiTheme="majorHAnsi" w:cs="Times New Roman"/>
                <w:b/>
                <w:bCs/>
              </w:rPr>
              <w:t>v</w:t>
            </w:r>
          </w:p>
        </w:tc>
        <w:tc>
          <w:tcPr>
            <w:tcW w:w="1862" w:type="dxa"/>
          </w:tcPr>
          <w:p w14:paraId="2976238C" w14:textId="72B07CB4" w:rsidR="002C35A1" w:rsidRPr="001F398A" w:rsidRDefault="0055187F" w:rsidP="00813A52">
            <w:pPr>
              <w:jc w:val="center"/>
              <w:rPr>
                <w:rFonts w:ascii="Times New Roman" w:hAnsi="Times New Roman" w:cs="Times New Roman"/>
                <w:b/>
                <w:bCs/>
              </w:rPr>
            </w:pPr>
            <w:r>
              <w:rPr>
                <w:rFonts w:ascii="Times New Roman" w:hAnsi="Times New Roman" w:cs="Times New Roman"/>
                <w:b/>
                <w:bCs/>
              </w:rPr>
              <w:t>Very Unlikely</w:t>
            </w:r>
          </w:p>
        </w:tc>
        <w:tc>
          <w:tcPr>
            <w:tcW w:w="1654" w:type="dxa"/>
          </w:tcPr>
          <w:p w14:paraId="343E7020" w14:textId="220362EA" w:rsidR="002C35A1" w:rsidRPr="001F398A" w:rsidRDefault="0055187F" w:rsidP="00813A52">
            <w:pPr>
              <w:jc w:val="center"/>
              <w:rPr>
                <w:rFonts w:ascii="Times New Roman" w:hAnsi="Times New Roman" w:cs="Times New Roman"/>
                <w:b/>
                <w:bCs/>
              </w:rPr>
            </w:pPr>
            <w:r>
              <w:rPr>
                <w:rFonts w:ascii="Times New Roman" w:hAnsi="Times New Roman" w:cs="Times New Roman"/>
                <w:b/>
                <w:bCs/>
              </w:rPr>
              <w:t>Unlikely</w:t>
            </w:r>
          </w:p>
        </w:tc>
        <w:tc>
          <w:tcPr>
            <w:tcW w:w="1626" w:type="dxa"/>
          </w:tcPr>
          <w:p w14:paraId="5A60534A" w14:textId="226EECD8" w:rsidR="002C35A1" w:rsidRPr="001F398A" w:rsidRDefault="0055187F" w:rsidP="00813A52">
            <w:pPr>
              <w:jc w:val="center"/>
              <w:rPr>
                <w:rFonts w:ascii="Times New Roman" w:hAnsi="Times New Roman" w:cs="Times New Roman"/>
                <w:b/>
                <w:bCs/>
              </w:rPr>
            </w:pPr>
            <w:r>
              <w:rPr>
                <w:rFonts w:ascii="Times New Roman" w:hAnsi="Times New Roman" w:cs="Times New Roman"/>
                <w:b/>
                <w:bCs/>
              </w:rPr>
              <w:t>Possible</w:t>
            </w:r>
          </w:p>
        </w:tc>
        <w:tc>
          <w:tcPr>
            <w:tcW w:w="1688" w:type="dxa"/>
          </w:tcPr>
          <w:p w14:paraId="3C682BA7" w14:textId="77777777" w:rsidR="002C35A1" w:rsidRPr="001F398A" w:rsidRDefault="002C35A1" w:rsidP="00813A52">
            <w:pPr>
              <w:jc w:val="center"/>
              <w:rPr>
                <w:rFonts w:ascii="Times New Roman" w:hAnsi="Times New Roman" w:cs="Times New Roman"/>
                <w:b/>
                <w:bCs/>
              </w:rPr>
            </w:pPr>
            <w:r w:rsidRPr="001F398A">
              <w:rPr>
                <w:rFonts w:ascii="Times New Roman" w:hAnsi="Times New Roman" w:cs="Times New Roman"/>
                <w:b/>
                <w:bCs/>
              </w:rPr>
              <w:t>Likely</w:t>
            </w:r>
          </w:p>
        </w:tc>
        <w:tc>
          <w:tcPr>
            <w:tcW w:w="1749" w:type="dxa"/>
          </w:tcPr>
          <w:p w14:paraId="035F837B" w14:textId="6BC3191F" w:rsidR="002C35A1" w:rsidRPr="001F398A" w:rsidRDefault="002C35A1" w:rsidP="00813A52">
            <w:pPr>
              <w:jc w:val="center"/>
              <w:rPr>
                <w:rFonts w:ascii="Times New Roman" w:hAnsi="Times New Roman" w:cs="Times New Roman"/>
                <w:b/>
                <w:bCs/>
              </w:rPr>
            </w:pPr>
            <w:r w:rsidRPr="001F398A">
              <w:rPr>
                <w:rFonts w:ascii="Times New Roman" w:hAnsi="Times New Roman" w:cs="Times New Roman"/>
                <w:b/>
                <w:bCs/>
              </w:rPr>
              <w:t>Definite</w:t>
            </w:r>
          </w:p>
        </w:tc>
      </w:tr>
      <w:tr w:rsidR="002C35A1" w14:paraId="1CA6DB15" w14:textId="77777777" w:rsidTr="002C35A1">
        <w:tc>
          <w:tcPr>
            <w:tcW w:w="1558" w:type="dxa"/>
          </w:tcPr>
          <w:p w14:paraId="47258B98" w14:textId="77777777" w:rsidR="001F398A" w:rsidRPr="001F398A" w:rsidRDefault="001F398A" w:rsidP="001F398A">
            <w:pPr>
              <w:rPr>
                <w:rFonts w:ascii="Times New Roman" w:hAnsi="Times New Roman" w:cs="Times New Roman"/>
                <w:b/>
                <w:bCs/>
              </w:rPr>
            </w:pPr>
            <w:r w:rsidRPr="001F398A">
              <w:rPr>
                <w:rFonts w:ascii="Times New Roman" w:hAnsi="Times New Roman" w:cs="Times New Roman"/>
                <w:b/>
                <w:bCs/>
              </w:rPr>
              <w:t>Catastrophic</w:t>
            </w:r>
          </w:p>
          <w:p w14:paraId="3627D78C" w14:textId="52F55AEB" w:rsidR="002C35A1" w:rsidRPr="001F398A" w:rsidRDefault="002C35A1" w:rsidP="001F398A">
            <w:pPr>
              <w:rPr>
                <w:rFonts w:ascii="Times New Roman" w:hAnsi="Times New Roman" w:cs="Times New Roman"/>
                <w:b/>
                <w:bCs/>
              </w:rPr>
            </w:pPr>
          </w:p>
        </w:tc>
        <w:tc>
          <w:tcPr>
            <w:tcW w:w="1862" w:type="dxa"/>
            <w:shd w:val="clear" w:color="auto" w:fill="FFFF99"/>
          </w:tcPr>
          <w:p w14:paraId="3184DDCB" w14:textId="7AC2B0A4"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654" w:type="dxa"/>
            <w:shd w:val="clear" w:color="auto" w:fill="F6C5AC" w:themeFill="accent2" w:themeFillTint="66"/>
          </w:tcPr>
          <w:p w14:paraId="513D769B" w14:textId="0FB3C715" w:rsidR="002F58E4" w:rsidRDefault="001F398A" w:rsidP="001F398A">
            <w:pPr>
              <w:jc w:val="center"/>
              <w:rPr>
                <w:rFonts w:ascii="Times New Roman" w:hAnsi="Times New Roman" w:cs="Times New Roman"/>
              </w:rPr>
            </w:pPr>
            <w:r>
              <w:rPr>
                <w:rFonts w:ascii="Times New Roman" w:hAnsi="Times New Roman" w:cs="Times New Roman"/>
              </w:rPr>
              <w:t>High Risk</w:t>
            </w:r>
          </w:p>
        </w:tc>
        <w:tc>
          <w:tcPr>
            <w:tcW w:w="1626" w:type="dxa"/>
            <w:shd w:val="clear" w:color="auto" w:fill="FF5050"/>
          </w:tcPr>
          <w:p w14:paraId="3DFC0B8C" w14:textId="39231070" w:rsidR="002F58E4" w:rsidRDefault="001F398A" w:rsidP="001F398A">
            <w:pPr>
              <w:jc w:val="center"/>
              <w:rPr>
                <w:rFonts w:ascii="Times New Roman" w:hAnsi="Times New Roman" w:cs="Times New Roman"/>
              </w:rPr>
            </w:pPr>
            <w:r>
              <w:rPr>
                <w:rFonts w:ascii="Times New Roman" w:hAnsi="Times New Roman" w:cs="Times New Roman"/>
              </w:rPr>
              <w:t>Extreme Risk</w:t>
            </w:r>
          </w:p>
        </w:tc>
        <w:tc>
          <w:tcPr>
            <w:tcW w:w="1688" w:type="dxa"/>
            <w:shd w:val="clear" w:color="auto" w:fill="FF5050"/>
          </w:tcPr>
          <w:p w14:paraId="0953E1A4" w14:textId="456331FD" w:rsidR="002F58E4" w:rsidRDefault="001F398A" w:rsidP="001F398A">
            <w:pPr>
              <w:jc w:val="center"/>
              <w:rPr>
                <w:rFonts w:ascii="Times New Roman" w:hAnsi="Times New Roman" w:cs="Times New Roman"/>
              </w:rPr>
            </w:pPr>
            <w:r>
              <w:rPr>
                <w:rFonts w:ascii="Times New Roman" w:hAnsi="Times New Roman" w:cs="Times New Roman"/>
              </w:rPr>
              <w:t>Extreme Risk</w:t>
            </w:r>
          </w:p>
        </w:tc>
        <w:tc>
          <w:tcPr>
            <w:tcW w:w="1749" w:type="dxa"/>
            <w:shd w:val="clear" w:color="auto" w:fill="FF5050"/>
          </w:tcPr>
          <w:p w14:paraId="7203F3A4" w14:textId="36580CC2" w:rsidR="002F58E4" w:rsidRDefault="001F398A" w:rsidP="001F398A">
            <w:pPr>
              <w:jc w:val="center"/>
              <w:rPr>
                <w:rFonts w:ascii="Times New Roman" w:hAnsi="Times New Roman" w:cs="Times New Roman"/>
              </w:rPr>
            </w:pPr>
            <w:r>
              <w:rPr>
                <w:rFonts w:ascii="Times New Roman" w:hAnsi="Times New Roman" w:cs="Times New Roman"/>
              </w:rPr>
              <w:t>Extreme Risk</w:t>
            </w:r>
          </w:p>
        </w:tc>
      </w:tr>
      <w:tr w:rsidR="002C35A1" w14:paraId="44774BA9" w14:textId="77777777" w:rsidTr="002C35A1">
        <w:tc>
          <w:tcPr>
            <w:tcW w:w="1558" w:type="dxa"/>
          </w:tcPr>
          <w:p w14:paraId="30AE60D1" w14:textId="35E2BC6E" w:rsidR="001F398A" w:rsidRPr="001F398A" w:rsidRDefault="001F398A" w:rsidP="001F398A">
            <w:pPr>
              <w:rPr>
                <w:rFonts w:ascii="Times New Roman" w:hAnsi="Times New Roman" w:cs="Times New Roman"/>
                <w:b/>
                <w:bCs/>
              </w:rPr>
            </w:pPr>
            <w:r w:rsidRPr="001F398A">
              <w:rPr>
                <w:rFonts w:ascii="Times New Roman" w:hAnsi="Times New Roman" w:cs="Times New Roman"/>
                <w:b/>
                <w:bCs/>
              </w:rPr>
              <w:t xml:space="preserve">Critical </w:t>
            </w:r>
          </w:p>
          <w:p w14:paraId="482F7BE3" w14:textId="4C01B7C4" w:rsidR="002F58E4" w:rsidRPr="001F398A" w:rsidRDefault="002F58E4" w:rsidP="001F398A">
            <w:pPr>
              <w:rPr>
                <w:rFonts w:ascii="Times New Roman" w:hAnsi="Times New Roman" w:cs="Times New Roman"/>
                <w:b/>
                <w:bCs/>
              </w:rPr>
            </w:pPr>
          </w:p>
        </w:tc>
        <w:tc>
          <w:tcPr>
            <w:tcW w:w="1862" w:type="dxa"/>
            <w:shd w:val="clear" w:color="auto" w:fill="D9F2D0" w:themeFill="accent6" w:themeFillTint="33"/>
          </w:tcPr>
          <w:p w14:paraId="60B08356" w14:textId="6BA31A5A"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54" w:type="dxa"/>
            <w:shd w:val="clear" w:color="auto" w:fill="FFFF99"/>
          </w:tcPr>
          <w:p w14:paraId="6EAB6C35" w14:textId="3976224C"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626" w:type="dxa"/>
            <w:shd w:val="clear" w:color="auto" w:fill="F6C5AC" w:themeFill="accent2" w:themeFillTint="66"/>
          </w:tcPr>
          <w:p w14:paraId="416311A8" w14:textId="5C7CC264" w:rsidR="002F58E4" w:rsidRDefault="001F398A" w:rsidP="001F398A">
            <w:pPr>
              <w:jc w:val="center"/>
              <w:rPr>
                <w:rFonts w:ascii="Times New Roman" w:hAnsi="Times New Roman" w:cs="Times New Roman"/>
              </w:rPr>
            </w:pPr>
            <w:r>
              <w:rPr>
                <w:rFonts w:ascii="Times New Roman" w:hAnsi="Times New Roman" w:cs="Times New Roman"/>
              </w:rPr>
              <w:t>High Risk</w:t>
            </w:r>
          </w:p>
        </w:tc>
        <w:tc>
          <w:tcPr>
            <w:tcW w:w="1688" w:type="dxa"/>
            <w:shd w:val="clear" w:color="auto" w:fill="FF5050"/>
          </w:tcPr>
          <w:p w14:paraId="10A94329" w14:textId="1D356AD2" w:rsidR="002F58E4" w:rsidRDefault="001F398A" w:rsidP="001F398A">
            <w:pPr>
              <w:jc w:val="center"/>
              <w:rPr>
                <w:rFonts w:ascii="Times New Roman" w:hAnsi="Times New Roman" w:cs="Times New Roman"/>
              </w:rPr>
            </w:pPr>
            <w:r>
              <w:rPr>
                <w:rFonts w:ascii="Times New Roman" w:hAnsi="Times New Roman" w:cs="Times New Roman"/>
              </w:rPr>
              <w:t>Extreme Risk</w:t>
            </w:r>
          </w:p>
        </w:tc>
        <w:tc>
          <w:tcPr>
            <w:tcW w:w="1749" w:type="dxa"/>
            <w:shd w:val="clear" w:color="auto" w:fill="FF5050"/>
          </w:tcPr>
          <w:p w14:paraId="4882294D" w14:textId="0308E9DA" w:rsidR="002F58E4" w:rsidRDefault="001F398A" w:rsidP="001F398A">
            <w:pPr>
              <w:jc w:val="center"/>
              <w:rPr>
                <w:rFonts w:ascii="Times New Roman" w:hAnsi="Times New Roman" w:cs="Times New Roman"/>
              </w:rPr>
            </w:pPr>
            <w:r>
              <w:rPr>
                <w:rFonts w:ascii="Times New Roman" w:hAnsi="Times New Roman" w:cs="Times New Roman"/>
              </w:rPr>
              <w:t>Extreme Risk</w:t>
            </w:r>
          </w:p>
        </w:tc>
      </w:tr>
      <w:tr w:rsidR="002C35A1" w14:paraId="2385188D" w14:textId="77777777" w:rsidTr="002C35A1">
        <w:tc>
          <w:tcPr>
            <w:tcW w:w="1558" w:type="dxa"/>
          </w:tcPr>
          <w:p w14:paraId="4B02F9A5" w14:textId="77777777" w:rsidR="002F58E4" w:rsidRDefault="001F398A" w:rsidP="001F398A">
            <w:pPr>
              <w:rPr>
                <w:rFonts w:ascii="Times New Roman" w:hAnsi="Times New Roman" w:cs="Times New Roman"/>
                <w:b/>
                <w:bCs/>
              </w:rPr>
            </w:pPr>
            <w:r w:rsidRPr="001F398A">
              <w:rPr>
                <w:rFonts w:ascii="Times New Roman" w:hAnsi="Times New Roman" w:cs="Times New Roman"/>
                <w:b/>
                <w:bCs/>
              </w:rPr>
              <w:t xml:space="preserve">Moderate </w:t>
            </w:r>
          </w:p>
          <w:p w14:paraId="2F9E6052" w14:textId="115495D4" w:rsidR="002C35A1" w:rsidRPr="001F398A" w:rsidRDefault="002C35A1" w:rsidP="001F398A">
            <w:pPr>
              <w:rPr>
                <w:rFonts w:ascii="Times New Roman" w:hAnsi="Times New Roman" w:cs="Times New Roman"/>
                <w:b/>
                <w:bCs/>
              </w:rPr>
            </w:pPr>
          </w:p>
        </w:tc>
        <w:tc>
          <w:tcPr>
            <w:tcW w:w="1862" w:type="dxa"/>
            <w:shd w:val="clear" w:color="auto" w:fill="D9F2D0" w:themeFill="accent6" w:themeFillTint="33"/>
          </w:tcPr>
          <w:p w14:paraId="69E20007" w14:textId="6B36EE98"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54" w:type="dxa"/>
            <w:shd w:val="clear" w:color="auto" w:fill="FFFF99"/>
          </w:tcPr>
          <w:p w14:paraId="1E280F5F" w14:textId="49689F21"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626" w:type="dxa"/>
            <w:shd w:val="clear" w:color="auto" w:fill="FFFF99"/>
          </w:tcPr>
          <w:p w14:paraId="01E26889" w14:textId="6DC05649"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688" w:type="dxa"/>
            <w:shd w:val="clear" w:color="auto" w:fill="F6C5AC" w:themeFill="accent2" w:themeFillTint="66"/>
          </w:tcPr>
          <w:p w14:paraId="65D10C03" w14:textId="77E46901" w:rsidR="002F58E4" w:rsidRDefault="001F398A" w:rsidP="001F398A">
            <w:pPr>
              <w:jc w:val="center"/>
              <w:rPr>
                <w:rFonts w:ascii="Times New Roman" w:hAnsi="Times New Roman" w:cs="Times New Roman"/>
              </w:rPr>
            </w:pPr>
            <w:r>
              <w:rPr>
                <w:rFonts w:ascii="Times New Roman" w:hAnsi="Times New Roman" w:cs="Times New Roman"/>
              </w:rPr>
              <w:t>High Risk</w:t>
            </w:r>
          </w:p>
        </w:tc>
        <w:tc>
          <w:tcPr>
            <w:tcW w:w="1749" w:type="dxa"/>
            <w:shd w:val="clear" w:color="auto" w:fill="FF5050"/>
          </w:tcPr>
          <w:p w14:paraId="1FC6AA6F" w14:textId="0FE28582" w:rsidR="002F58E4" w:rsidRDefault="001F398A" w:rsidP="001F398A">
            <w:pPr>
              <w:jc w:val="center"/>
              <w:rPr>
                <w:rFonts w:ascii="Times New Roman" w:hAnsi="Times New Roman" w:cs="Times New Roman"/>
              </w:rPr>
            </w:pPr>
            <w:r>
              <w:rPr>
                <w:rFonts w:ascii="Times New Roman" w:hAnsi="Times New Roman" w:cs="Times New Roman"/>
              </w:rPr>
              <w:t>Extreme Risk</w:t>
            </w:r>
          </w:p>
        </w:tc>
      </w:tr>
      <w:tr w:rsidR="001F398A" w14:paraId="00502575" w14:textId="77777777" w:rsidTr="001F398A">
        <w:tc>
          <w:tcPr>
            <w:tcW w:w="1558" w:type="dxa"/>
          </w:tcPr>
          <w:p w14:paraId="1E1F12DA" w14:textId="4EBA2371" w:rsidR="001F398A" w:rsidRPr="001F398A" w:rsidRDefault="001F398A" w:rsidP="001F398A">
            <w:pPr>
              <w:rPr>
                <w:rFonts w:ascii="Times New Roman" w:hAnsi="Times New Roman" w:cs="Times New Roman"/>
                <w:b/>
                <w:bCs/>
              </w:rPr>
            </w:pPr>
            <w:r w:rsidRPr="001F398A">
              <w:rPr>
                <w:rFonts w:ascii="Times New Roman" w:hAnsi="Times New Roman" w:cs="Times New Roman"/>
                <w:b/>
                <w:bCs/>
              </w:rPr>
              <w:t xml:space="preserve">Marginal </w:t>
            </w:r>
          </w:p>
          <w:p w14:paraId="440BA3DA" w14:textId="03367CC5" w:rsidR="002F58E4" w:rsidRPr="001F398A" w:rsidRDefault="002F58E4" w:rsidP="001F398A">
            <w:pPr>
              <w:rPr>
                <w:rFonts w:ascii="Times New Roman" w:hAnsi="Times New Roman" w:cs="Times New Roman"/>
                <w:b/>
                <w:bCs/>
              </w:rPr>
            </w:pPr>
          </w:p>
        </w:tc>
        <w:tc>
          <w:tcPr>
            <w:tcW w:w="1862" w:type="dxa"/>
            <w:shd w:val="clear" w:color="auto" w:fill="D9F2D0" w:themeFill="accent6" w:themeFillTint="33"/>
          </w:tcPr>
          <w:p w14:paraId="0D99B8BE" w14:textId="356C3FD2"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54" w:type="dxa"/>
            <w:shd w:val="clear" w:color="auto" w:fill="D9F2D0" w:themeFill="accent6" w:themeFillTint="33"/>
          </w:tcPr>
          <w:p w14:paraId="5D50FCA1" w14:textId="791B3F16"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26" w:type="dxa"/>
            <w:shd w:val="clear" w:color="auto" w:fill="FFFF99"/>
          </w:tcPr>
          <w:p w14:paraId="06F8A1C1" w14:textId="06BB1FF7"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688" w:type="dxa"/>
            <w:shd w:val="clear" w:color="auto" w:fill="FFFF99"/>
          </w:tcPr>
          <w:p w14:paraId="0B6226DC" w14:textId="00288E78" w:rsidR="002F58E4" w:rsidRDefault="003409AE" w:rsidP="001F398A">
            <w:pP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1F38E02" wp14:editId="4DE366F6">
                      <wp:simplePos x="0" y="0"/>
                      <wp:positionH relativeFrom="column">
                        <wp:posOffset>-71120</wp:posOffset>
                      </wp:positionH>
                      <wp:positionV relativeFrom="paragraph">
                        <wp:posOffset>-69850</wp:posOffset>
                      </wp:positionV>
                      <wp:extent cx="1055370" cy="392430"/>
                      <wp:effectExtent l="19050" t="19050" r="11430" b="26670"/>
                      <wp:wrapNone/>
                      <wp:docPr id="1696770594" name="Oval 1"/>
                      <wp:cNvGraphicFramePr/>
                      <a:graphic xmlns:a="http://schemas.openxmlformats.org/drawingml/2006/main">
                        <a:graphicData uri="http://schemas.microsoft.com/office/word/2010/wordprocessingShape">
                          <wps:wsp>
                            <wps:cNvSpPr/>
                            <wps:spPr>
                              <a:xfrm>
                                <a:off x="0" y="0"/>
                                <a:ext cx="1055370" cy="392430"/>
                              </a:xfrm>
                              <a:prstGeom prst="ellipse">
                                <a:avLst/>
                              </a:prstGeom>
                              <a:noFill/>
                              <a:ln w="28575">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8F8246D" id="Oval 1" o:spid="_x0000_s1026" style="position:absolute;margin-left:-5.6pt;margin-top:-5.5pt;width:83.1pt;height:3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" filled="f" strokecolor="#00b0f0" strokeweight="2.25pt">
                      <v:stroke joinstyle="miter"/>
                    </v:oval>
                  </w:pict>
                </mc:Fallback>
              </mc:AlternateContent>
            </w:r>
            <w:r w:rsidR="001F398A">
              <w:rPr>
                <w:rFonts w:ascii="Times New Roman" w:hAnsi="Times New Roman" w:cs="Times New Roman"/>
              </w:rPr>
              <w:t>Medium Risk</w:t>
            </w:r>
          </w:p>
        </w:tc>
        <w:tc>
          <w:tcPr>
            <w:tcW w:w="1749" w:type="dxa"/>
            <w:shd w:val="clear" w:color="auto" w:fill="F6C5AC" w:themeFill="accent2" w:themeFillTint="66"/>
          </w:tcPr>
          <w:p w14:paraId="4F796CCF" w14:textId="6A214275" w:rsidR="002F58E4" w:rsidRDefault="001F398A" w:rsidP="001F398A">
            <w:pPr>
              <w:jc w:val="center"/>
              <w:rPr>
                <w:rFonts w:ascii="Times New Roman" w:hAnsi="Times New Roman" w:cs="Times New Roman"/>
              </w:rPr>
            </w:pPr>
            <w:r>
              <w:rPr>
                <w:rFonts w:ascii="Times New Roman" w:hAnsi="Times New Roman" w:cs="Times New Roman"/>
              </w:rPr>
              <w:t>High Risk</w:t>
            </w:r>
          </w:p>
        </w:tc>
      </w:tr>
      <w:tr w:rsidR="001F398A" w14:paraId="6391A07A" w14:textId="77777777" w:rsidTr="001F398A">
        <w:tc>
          <w:tcPr>
            <w:tcW w:w="1558" w:type="dxa"/>
          </w:tcPr>
          <w:p w14:paraId="57D2DF1D" w14:textId="77777777" w:rsidR="002F58E4" w:rsidRDefault="001F398A" w:rsidP="001F398A">
            <w:pPr>
              <w:rPr>
                <w:rFonts w:ascii="Times New Roman" w:hAnsi="Times New Roman" w:cs="Times New Roman"/>
                <w:b/>
                <w:bCs/>
              </w:rPr>
            </w:pPr>
            <w:r w:rsidRPr="001F398A">
              <w:rPr>
                <w:rFonts w:ascii="Times New Roman" w:hAnsi="Times New Roman" w:cs="Times New Roman"/>
                <w:b/>
                <w:bCs/>
              </w:rPr>
              <w:t xml:space="preserve">Insignificant </w:t>
            </w:r>
          </w:p>
          <w:p w14:paraId="1DB9AE55" w14:textId="70D37785" w:rsidR="002C35A1" w:rsidRPr="001F398A" w:rsidRDefault="002C35A1" w:rsidP="001F398A">
            <w:pPr>
              <w:rPr>
                <w:rFonts w:ascii="Times New Roman" w:hAnsi="Times New Roman" w:cs="Times New Roman"/>
                <w:b/>
                <w:bCs/>
              </w:rPr>
            </w:pPr>
          </w:p>
        </w:tc>
        <w:tc>
          <w:tcPr>
            <w:tcW w:w="1862" w:type="dxa"/>
            <w:shd w:val="clear" w:color="auto" w:fill="D9F2D0" w:themeFill="accent6" w:themeFillTint="33"/>
          </w:tcPr>
          <w:p w14:paraId="7761A887" w14:textId="14D925D8"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54" w:type="dxa"/>
            <w:shd w:val="clear" w:color="auto" w:fill="D9F2D0" w:themeFill="accent6" w:themeFillTint="33"/>
          </w:tcPr>
          <w:p w14:paraId="788B2D5D" w14:textId="698D9F0A"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26" w:type="dxa"/>
            <w:shd w:val="clear" w:color="auto" w:fill="D9F2D0" w:themeFill="accent6" w:themeFillTint="33"/>
          </w:tcPr>
          <w:p w14:paraId="0E583F66" w14:textId="255023E2" w:rsidR="002F58E4" w:rsidRDefault="001F398A" w:rsidP="001F398A">
            <w:pPr>
              <w:jc w:val="center"/>
              <w:rPr>
                <w:rFonts w:ascii="Times New Roman" w:hAnsi="Times New Roman" w:cs="Times New Roman"/>
              </w:rPr>
            </w:pPr>
            <w:r>
              <w:rPr>
                <w:rFonts w:ascii="Times New Roman" w:hAnsi="Times New Roman" w:cs="Times New Roman"/>
              </w:rPr>
              <w:t>Low Risk</w:t>
            </w:r>
          </w:p>
        </w:tc>
        <w:tc>
          <w:tcPr>
            <w:tcW w:w="1688" w:type="dxa"/>
            <w:shd w:val="clear" w:color="auto" w:fill="FFFF99"/>
          </w:tcPr>
          <w:p w14:paraId="6A84F435" w14:textId="6D281468" w:rsidR="002F58E4" w:rsidRDefault="001F398A" w:rsidP="001F398A">
            <w:pPr>
              <w:jc w:val="center"/>
              <w:rPr>
                <w:rFonts w:ascii="Times New Roman" w:hAnsi="Times New Roman" w:cs="Times New Roman"/>
              </w:rPr>
            </w:pPr>
            <w:r>
              <w:rPr>
                <w:rFonts w:ascii="Times New Roman" w:hAnsi="Times New Roman" w:cs="Times New Roman"/>
              </w:rPr>
              <w:t>Medium Risk</w:t>
            </w:r>
          </w:p>
        </w:tc>
        <w:tc>
          <w:tcPr>
            <w:tcW w:w="1749" w:type="dxa"/>
            <w:shd w:val="clear" w:color="auto" w:fill="FFFF99"/>
          </w:tcPr>
          <w:p w14:paraId="09999263" w14:textId="07FC6BBE" w:rsidR="002F58E4" w:rsidRDefault="001F398A" w:rsidP="001F398A">
            <w:pPr>
              <w:jc w:val="center"/>
              <w:rPr>
                <w:rFonts w:ascii="Times New Roman" w:hAnsi="Times New Roman" w:cs="Times New Roman"/>
              </w:rPr>
            </w:pPr>
            <w:r>
              <w:rPr>
                <w:rFonts w:ascii="Times New Roman" w:hAnsi="Times New Roman" w:cs="Times New Roman"/>
              </w:rPr>
              <w:t>Medium Risk</w:t>
            </w:r>
          </w:p>
        </w:tc>
      </w:tr>
    </w:tbl>
    <w:p w14:paraId="315BE0C4" w14:textId="77777777" w:rsidR="00971EEE" w:rsidRDefault="00971EEE" w:rsidP="00A35941">
      <w:pPr>
        <w:spacing w:after="0" w:line="480" w:lineRule="auto"/>
        <w:ind w:firstLine="720"/>
        <w:rPr>
          <w:rFonts w:ascii="Times New Roman" w:hAnsi="Times New Roman" w:cs="Times New Roman"/>
        </w:rPr>
      </w:pPr>
    </w:p>
    <w:p w14:paraId="1DD6AA82" w14:textId="255D5AE3" w:rsidR="002F58E4" w:rsidRPr="00A35941" w:rsidRDefault="00971EEE" w:rsidP="00A35941">
      <w:pPr>
        <w:spacing w:after="0" w:line="480" w:lineRule="auto"/>
        <w:ind w:firstLine="720"/>
        <w:rPr>
          <w:rFonts w:ascii="Times New Roman" w:hAnsi="Times New Roman" w:cs="Times New Roman"/>
        </w:rPr>
      </w:pPr>
      <w:r>
        <w:rPr>
          <w:rFonts w:ascii="Times New Roman" w:hAnsi="Times New Roman" w:cs="Times New Roman"/>
        </w:rPr>
        <w:t xml:space="preserve">The use of black Henna paste is a </w:t>
      </w:r>
      <w:r w:rsidR="003409AE">
        <w:rPr>
          <w:rFonts w:ascii="Times New Roman" w:hAnsi="Times New Roman" w:cs="Times New Roman"/>
        </w:rPr>
        <w:t>medium</w:t>
      </w:r>
      <w:r>
        <w:rPr>
          <w:rFonts w:ascii="Times New Roman" w:hAnsi="Times New Roman" w:cs="Times New Roman"/>
        </w:rPr>
        <w:t xml:space="preserve"> risk, which indicates that action should be taken soon to manage this risk.</w:t>
      </w:r>
      <w:r w:rsidR="003D1C77">
        <w:rPr>
          <w:rFonts w:ascii="Times New Roman" w:hAnsi="Times New Roman" w:cs="Times New Roman"/>
        </w:rPr>
        <w:t xml:space="preserve"> It’s worth noting that t</w:t>
      </w:r>
      <w:r w:rsidR="003D1C77">
        <w:rPr>
          <w:rFonts w:ascii="Times New Roman" w:hAnsi="Times New Roman" w:cs="Times New Roman"/>
        </w:rPr>
        <w:t xml:space="preserve">he case study does not </w:t>
      </w:r>
      <w:r w:rsidR="003D1C77" w:rsidRPr="003D1C77">
        <w:rPr>
          <w:rFonts w:ascii="Times New Roman" w:hAnsi="Times New Roman" w:cs="Times New Roman"/>
          <w:i/>
          <w:iCs/>
        </w:rPr>
        <w:t>explicitly</w:t>
      </w:r>
      <w:r w:rsidR="003D1C77">
        <w:rPr>
          <w:rFonts w:ascii="Times New Roman" w:hAnsi="Times New Roman" w:cs="Times New Roman"/>
        </w:rPr>
        <w:t xml:space="preserve"> state that black Henna paste is used, and therefore there is not enough information to assess the likelihood as “Definite.” </w:t>
      </w:r>
      <w:r w:rsidR="003D1C77">
        <w:rPr>
          <w:rFonts w:ascii="Times New Roman" w:hAnsi="Times New Roman" w:cs="Times New Roman"/>
        </w:rPr>
        <w:t xml:space="preserve">If the black Henna paste was </w:t>
      </w:r>
      <w:proofErr w:type="gramStart"/>
      <w:r w:rsidR="003D1C77">
        <w:rPr>
          <w:rFonts w:ascii="Times New Roman" w:hAnsi="Times New Roman" w:cs="Times New Roman"/>
          <w:i/>
          <w:iCs/>
        </w:rPr>
        <w:t xml:space="preserve">definitely </w:t>
      </w:r>
      <w:r w:rsidR="003D1C77">
        <w:rPr>
          <w:rFonts w:ascii="Times New Roman" w:hAnsi="Times New Roman" w:cs="Times New Roman"/>
        </w:rPr>
        <w:t>being</w:t>
      </w:r>
      <w:proofErr w:type="gramEnd"/>
      <w:r w:rsidR="003D1C77">
        <w:rPr>
          <w:rFonts w:ascii="Times New Roman" w:hAnsi="Times New Roman" w:cs="Times New Roman"/>
        </w:rPr>
        <w:t xml:space="preserve"> used, the risk level would increase to </w:t>
      </w:r>
      <w:r w:rsidR="003D1C77">
        <w:rPr>
          <w:rFonts w:ascii="Times New Roman" w:hAnsi="Times New Roman" w:cs="Times New Roman"/>
        </w:rPr>
        <w:lastRenderedPageBreak/>
        <w:t>High and more immediate action would be required. Nevertheless,</w:t>
      </w:r>
      <w:r>
        <w:rPr>
          <w:rFonts w:ascii="Times New Roman" w:hAnsi="Times New Roman" w:cs="Times New Roman"/>
        </w:rPr>
        <w:t xml:space="preserve"> </w:t>
      </w:r>
      <w:r w:rsidR="003D1C77">
        <w:rPr>
          <w:rFonts w:ascii="Times New Roman" w:hAnsi="Times New Roman" w:cs="Times New Roman"/>
        </w:rPr>
        <w:t>t</w:t>
      </w:r>
      <w:r>
        <w:rPr>
          <w:rFonts w:ascii="Times New Roman" w:hAnsi="Times New Roman" w:cs="Times New Roman"/>
        </w:rPr>
        <w:t>o manage th</w:t>
      </w:r>
      <w:r w:rsidR="003D1C77">
        <w:rPr>
          <w:rFonts w:ascii="Times New Roman" w:hAnsi="Times New Roman" w:cs="Times New Roman"/>
        </w:rPr>
        <w:t>is Medium-level</w:t>
      </w:r>
      <w:r>
        <w:rPr>
          <w:rFonts w:ascii="Times New Roman" w:hAnsi="Times New Roman" w:cs="Times New Roman"/>
        </w:rPr>
        <w:t xml:space="preserve"> risk, several strategies must be put in place.</w:t>
      </w:r>
    </w:p>
    <w:p w14:paraId="5406B214" w14:textId="0D343A8B" w:rsidR="00ED5D73" w:rsidRDefault="007F54C9" w:rsidP="004028FB">
      <w:pPr>
        <w:spacing w:after="0" w:line="480" w:lineRule="auto"/>
        <w:jc w:val="center"/>
        <w:rPr>
          <w:rFonts w:ascii="Times New Roman" w:hAnsi="Times New Roman" w:cs="Times New Roman"/>
          <w:b/>
          <w:bCs/>
          <w:u w:val="single"/>
        </w:rPr>
      </w:pPr>
      <w:r>
        <w:rPr>
          <w:rFonts w:ascii="Times New Roman" w:hAnsi="Times New Roman" w:cs="Times New Roman"/>
          <w:b/>
          <w:bCs/>
          <w:u w:val="single"/>
        </w:rPr>
        <w:t xml:space="preserve">Risk </w:t>
      </w:r>
      <w:r w:rsidR="00A35941">
        <w:rPr>
          <w:rFonts w:ascii="Times New Roman" w:hAnsi="Times New Roman" w:cs="Times New Roman"/>
          <w:b/>
          <w:bCs/>
          <w:u w:val="single"/>
        </w:rPr>
        <w:t>Mitigation Strategies</w:t>
      </w:r>
    </w:p>
    <w:p w14:paraId="0DD7F364" w14:textId="0EAF386A" w:rsidR="00E37220" w:rsidRDefault="00A35941" w:rsidP="00A35941">
      <w:pPr>
        <w:spacing w:after="0" w:line="480" w:lineRule="auto"/>
        <w:rPr>
          <w:rFonts w:ascii="Times New Roman" w:hAnsi="Times New Roman" w:cs="Times New Roman"/>
        </w:rPr>
      </w:pPr>
      <w:r>
        <w:rPr>
          <w:rFonts w:ascii="Times New Roman" w:hAnsi="Times New Roman" w:cs="Times New Roman"/>
        </w:rPr>
        <w:tab/>
        <w:t xml:space="preserve"> </w:t>
      </w:r>
      <w:r w:rsidR="00E37220">
        <w:rPr>
          <w:rFonts w:ascii="Times New Roman" w:hAnsi="Times New Roman" w:cs="Times New Roman"/>
        </w:rPr>
        <w:t xml:space="preserve">There are several mitigation strategies that RG Enterprises could implement </w:t>
      </w:r>
      <w:proofErr w:type="gramStart"/>
      <w:r w:rsidR="00E37220">
        <w:rPr>
          <w:rFonts w:ascii="Times New Roman" w:hAnsi="Times New Roman" w:cs="Times New Roman"/>
        </w:rPr>
        <w:t>in order to</w:t>
      </w:r>
      <w:proofErr w:type="gramEnd"/>
      <w:r w:rsidR="00E37220">
        <w:rPr>
          <w:rFonts w:ascii="Times New Roman" w:hAnsi="Times New Roman" w:cs="Times New Roman"/>
        </w:rPr>
        <w:t xml:space="preserve"> mitigate or manage this risk</w:t>
      </w:r>
      <w:r w:rsidR="00232F3C">
        <w:rPr>
          <w:rFonts w:ascii="Times New Roman" w:hAnsi="Times New Roman" w:cs="Times New Roman"/>
        </w:rPr>
        <w:t>. To address the skin dyeing, RG Enterprises can:</w:t>
      </w:r>
    </w:p>
    <w:p w14:paraId="298157E1" w14:textId="3FE7B65D" w:rsidR="00E37220" w:rsidRDefault="00232F3C" w:rsidP="00232F3C">
      <w:pPr>
        <w:pStyle w:val="ListParagraph"/>
        <w:numPr>
          <w:ilvl w:val="0"/>
          <w:numId w:val="17"/>
        </w:numPr>
        <w:spacing w:after="0" w:line="276" w:lineRule="auto"/>
        <w:rPr>
          <w:rFonts w:ascii="Times New Roman" w:hAnsi="Times New Roman" w:cs="Times New Roman"/>
        </w:rPr>
      </w:pPr>
      <w:r>
        <w:rPr>
          <w:rFonts w:ascii="Times New Roman" w:hAnsi="Times New Roman" w:cs="Times New Roman"/>
        </w:rPr>
        <w:t>Replace the dye with a suitable alternative</w:t>
      </w:r>
    </w:p>
    <w:p w14:paraId="000545DF" w14:textId="462E12F7" w:rsidR="003E1333" w:rsidRDefault="003E1333" w:rsidP="00232F3C">
      <w:pPr>
        <w:pStyle w:val="ListParagraph"/>
        <w:numPr>
          <w:ilvl w:val="0"/>
          <w:numId w:val="17"/>
        </w:numPr>
        <w:spacing w:after="0" w:line="276" w:lineRule="auto"/>
        <w:rPr>
          <w:rFonts w:ascii="Times New Roman" w:hAnsi="Times New Roman" w:cs="Times New Roman"/>
        </w:rPr>
      </w:pPr>
      <w:r>
        <w:rPr>
          <w:rFonts w:ascii="Times New Roman" w:hAnsi="Times New Roman" w:cs="Times New Roman"/>
        </w:rPr>
        <w:t>Provide its employees with compensation over the dye</w:t>
      </w:r>
    </w:p>
    <w:p w14:paraId="4EF197F3" w14:textId="7BECF4D5" w:rsidR="003E1333" w:rsidRDefault="003E1333" w:rsidP="00232F3C">
      <w:pPr>
        <w:pStyle w:val="ListParagraph"/>
        <w:numPr>
          <w:ilvl w:val="0"/>
          <w:numId w:val="17"/>
        </w:numPr>
        <w:spacing w:after="0" w:line="276" w:lineRule="auto"/>
        <w:rPr>
          <w:rFonts w:ascii="Times New Roman" w:hAnsi="Times New Roman" w:cs="Times New Roman"/>
        </w:rPr>
      </w:pPr>
      <w:r>
        <w:rPr>
          <w:rFonts w:ascii="Times New Roman" w:hAnsi="Times New Roman" w:cs="Times New Roman"/>
        </w:rPr>
        <w:t>Pull affected products from the inventory</w:t>
      </w:r>
    </w:p>
    <w:p w14:paraId="095206DF" w14:textId="40A4520A" w:rsidR="003E1333" w:rsidRPr="003E1333" w:rsidRDefault="00232F3C" w:rsidP="003E1333">
      <w:pPr>
        <w:pStyle w:val="ListParagraph"/>
        <w:numPr>
          <w:ilvl w:val="0"/>
          <w:numId w:val="17"/>
        </w:numPr>
        <w:spacing w:after="0" w:line="480" w:lineRule="auto"/>
        <w:rPr>
          <w:rFonts w:ascii="Times New Roman" w:hAnsi="Times New Roman" w:cs="Times New Roman"/>
        </w:rPr>
      </w:pPr>
      <w:r>
        <w:rPr>
          <w:rFonts w:ascii="Times New Roman" w:hAnsi="Times New Roman" w:cs="Times New Roman"/>
        </w:rPr>
        <w:t xml:space="preserve">Thoroughly clean out the equipment that </w:t>
      </w:r>
      <w:proofErr w:type="gramStart"/>
      <w:r>
        <w:rPr>
          <w:rFonts w:ascii="Times New Roman" w:hAnsi="Times New Roman" w:cs="Times New Roman"/>
        </w:rPr>
        <w:t>came into contact with</w:t>
      </w:r>
      <w:proofErr w:type="gramEnd"/>
      <w:r>
        <w:rPr>
          <w:rFonts w:ascii="Times New Roman" w:hAnsi="Times New Roman" w:cs="Times New Roman"/>
        </w:rPr>
        <w:t xml:space="preserve"> the dye</w:t>
      </w:r>
    </w:p>
    <w:p w14:paraId="0D29EE5D" w14:textId="4DBE9CC6" w:rsidR="003E1333" w:rsidRDefault="003E1333" w:rsidP="003E1333">
      <w:pPr>
        <w:spacing w:after="0" w:line="480" w:lineRule="auto"/>
        <w:rPr>
          <w:rFonts w:ascii="Times New Roman" w:hAnsi="Times New Roman" w:cs="Times New Roman"/>
        </w:rPr>
      </w:pPr>
      <w:r>
        <w:rPr>
          <w:rFonts w:ascii="Times New Roman" w:hAnsi="Times New Roman" w:cs="Times New Roman"/>
        </w:rPr>
        <w:t>To address</w:t>
      </w:r>
      <w:r w:rsidR="00D76C7B">
        <w:rPr>
          <w:rFonts w:ascii="Times New Roman" w:hAnsi="Times New Roman" w:cs="Times New Roman"/>
        </w:rPr>
        <w:t xml:space="preserve"> its customer base</w:t>
      </w:r>
      <w:r>
        <w:rPr>
          <w:rFonts w:ascii="Times New Roman" w:hAnsi="Times New Roman" w:cs="Times New Roman"/>
        </w:rPr>
        <w:t>, RG Enterprises can:</w:t>
      </w:r>
    </w:p>
    <w:p w14:paraId="4D020461" w14:textId="673918A1" w:rsidR="00232F3C" w:rsidRPr="00D76C7B" w:rsidRDefault="00232F3C" w:rsidP="00D76C7B">
      <w:pPr>
        <w:pStyle w:val="ListParagraph"/>
        <w:numPr>
          <w:ilvl w:val="0"/>
          <w:numId w:val="20"/>
        </w:numPr>
        <w:spacing w:after="0" w:line="276" w:lineRule="auto"/>
        <w:rPr>
          <w:rFonts w:ascii="Times New Roman" w:hAnsi="Times New Roman" w:cs="Times New Roman"/>
        </w:rPr>
      </w:pPr>
      <w:r w:rsidRPr="00D76C7B">
        <w:rPr>
          <w:rFonts w:ascii="Times New Roman" w:hAnsi="Times New Roman" w:cs="Times New Roman"/>
        </w:rPr>
        <w:t xml:space="preserve">Recall the affected </w:t>
      </w:r>
      <w:r w:rsidR="003E1333" w:rsidRPr="00D76C7B">
        <w:rPr>
          <w:rFonts w:ascii="Times New Roman" w:hAnsi="Times New Roman" w:cs="Times New Roman"/>
        </w:rPr>
        <w:t xml:space="preserve">sold </w:t>
      </w:r>
      <w:r w:rsidRPr="00D76C7B">
        <w:rPr>
          <w:rFonts w:ascii="Times New Roman" w:hAnsi="Times New Roman" w:cs="Times New Roman"/>
        </w:rPr>
        <w:t>merchandise</w:t>
      </w:r>
    </w:p>
    <w:p w14:paraId="60F85E17" w14:textId="61E15772" w:rsidR="00232F3C" w:rsidRDefault="003E1333" w:rsidP="00D76C7B">
      <w:pPr>
        <w:pStyle w:val="ListParagraph"/>
        <w:numPr>
          <w:ilvl w:val="0"/>
          <w:numId w:val="20"/>
        </w:numPr>
        <w:spacing w:after="0" w:line="276" w:lineRule="auto"/>
        <w:rPr>
          <w:rFonts w:ascii="Times New Roman" w:hAnsi="Times New Roman" w:cs="Times New Roman"/>
        </w:rPr>
      </w:pPr>
      <w:r>
        <w:rPr>
          <w:rFonts w:ascii="Times New Roman" w:hAnsi="Times New Roman" w:cs="Times New Roman"/>
        </w:rPr>
        <w:t>Offer to refund the customers</w:t>
      </w:r>
    </w:p>
    <w:p w14:paraId="0C5E7A0B" w14:textId="63133DBC" w:rsidR="003E1333" w:rsidRDefault="003E1333" w:rsidP="00D76C7B">
      <w:pPr>
        <w:pStyle w:val="ListParagraph"/>
        <w:numPr>
          <w:ilvl w:val="0"/>
          <w:numId w:val="20"/>
        </w:numPr>
        <w:spacing w:after="0" w:line="276" w:lineRule="auto"/>
        <w:rPr>
          <w:rFonts w:ascii="Times New Roman" w:hAnsi="Times New Roman" w:cs="Times New Roman"/>
        </w:rPr>
      </w:pPr>
      <w:r>
        <w:rPr>
          <w:rFonts w:ascii="Times New Roman" w:hAnsi="Times New Roman" w:cs="Times New Roman"/>
        </w:rPr>
        <w:t>Offer to replace their affected merchandise with new, non-staining alternatives</w:t>
      </w:r>
    </w:p>
    <w:p w14:paraId="2C1B8DAB" w14:textId="3B0AC90D" w:rsidR="003E1333" w:rsidRDefault="003E1333" w:rsidP="00D76C7B">
      <w:pPr>
        <w:pStyle w:val="ListParagraph"/>
        <w:numPr>
          <w:ilvl w:val="0"/>
          <w:numId w:val="20"/>
        </w:numPr>
        <w:spacing w:after="0" w:line="480" w:lineRule="auto"/>
        <w:rPr>
          <w:rFonts w:ascii="Times New Roman" w:hAnsi="Times New Roman" w:cs="Times New Roman"/>
        </w:rPr>
      </w:pPr>
      <w:r>
        <w:rPr>
          <w:rFonts w:ascii="Times New Roman" w:hAnsi="Times New Roman" w:cs="Times New Roman"/>
        </w:rPr>
        <w:t>Offer to provide an in-store credit for new purchases</w:t>
      </w:r>
    </w:p>
    <w:p w14:paraId="2B1DCC1D" w14:textId="5E32131A" w:rsidR="003E1333" w:rsidRDefault="00C16C05" w:rsidP="00D76C7B">
      <w:pPr>
        <w:spacing w:after="0" w:line="276" w:lineRule="auto"/>
        <w:rPr>
          <w:rFonts w:ascii="Times New Roman" w:hAnsi="Times New Roman" w:cs="Times New Roman"/>
        </w:rPr>
      </w:pPr>
      <w:r>
        <w:rPr>
          <w:rFonts w:ascii="Times New Roman" w:hAnsi="Times New Roman" w:cs="Times New Roman"/>
        </w:rPr>
        <w:t xml:space="preserve">To address the </w:t>
      </w:r>
      <w:r w:rsidR="00D76C7B">
        <w:rPr>
          <w:rFonts w:ascii="Times New Roman" w:hAnsi="Times New Roman" w:cs="Times New Roman"/>
        </w:rPr>
        <w:t>reputation of the company, RG Enterprises can:</w:t>
      </w:r>
    </w:p>
    <w:p w14:paraId="6D932E6F" w14:textId="77777777" w:rsidR="00D76C7B" w:rsidRDefault="00D76C7B" w:rsidP="00D76C7B">
      <w:pPr>
        <w:spacing w:after="0" w:line="276" w:lineRule="auto"/>
        <w:rPr>
          <w:rFonts w:ascii="Times New Roman" w:hAnsi="Times New Roman" w:cs="Times New Roman"/>
        </w:rPr>
      </w:pPr>
    </w:p>
    <w:p w14:paraId="74748BBC" w14:textId="77777777" w:rsidR="00D76C7B" w:rsidRDefault="00D76C7B" w:rsidP="00D76C7B">
      <w:pPr>
        <w:pStyle w:val="ListParagraph"/>
        <w:numPr>
          <w:ilvl w:val="0"/>
          <w:numId w:val="19"/>
        </w:numPr>
        <w:spacing w:after="0" w:line="276" w:lineRule="auto"/>
        <w:rPr>
          <w:rFonts w:ascii="Times New Roman" w:hAnsi="Times New Roman" w:cs="Times New Roman"/>
        </w:rPr>
      </w:pPr>
      <w:r>
        <w:rPr>
          <w:rFonts w:ascii="Times New Roman" w:hAnsi="Times New Roman" w:cs="Times New Roman"/>
        </w:rPr>
        <w:t>Put out an apology through a press release and get ahead of the situation</w:t>
      </w:r>
    </w:p>
    <w:p w14:paraId="4F4F0230" w14:textId="2382703B" w:rsidR="00D76C7B" w:rsidRDefault="00D76C7B" w:rsidP="00D76C7B">
      <w:pPr>
        <w:pStyle w:val="ListParagraph"/>
        <w:numPr>
          <w:ilvl w:val="0"/>
          <w:numId w:val="19"/>
        </w:numPr>
        <w:spacing w:after="0" w:line="276" w:lineRule="auto"/>
        <w:rPr>
          <w:rFonts w:ascii="Times New Roman" w:hAnsi="Times New Roman" w:cs="Times New Roman"/>
        </w:rPr>
      </w:pPr>
      <w:r>
        <w:rPr>
          <w:rFonts w:ascii="Times New Roman" w:hAnsi="Times New Roman" w:cs="Times New Roman"/>
        </w:rPr>
        <w:t xml:space="preserve">Put an announcement on its website about </w:t>
      </w:r>
      <w:proofErr w:type="gramStart"/>
      <w:r>
        <w:rPr>
          <w:rFonts w:ascii="Times New Roman" w:hAnsi="Times New Roman" w:cs="Times New Roman"/>
        </w:rPr>
        <w:t>all of</w:t>
      </w:r>
      <w:proofErr w:type="gramEnd"/>
      <w:r>
        <w:rPr>
          <w:rFonts w:ascii="Times New Roman" w:hAnsi="Times New Roman" w:cs="Times New Roman"/>
        </w:rPr>
        <w:t xml:space="preserve"> the materials and dyes it uses, and spin it as a marketing plus (organic materials, safe processes, environmentally conscious, etc.)</w:t>
      </w:r>
    </w:p>
    <w:p w14:paraId="119EB7B2" w14:textId="67B34692" w:rsidR="00D76C7B" w:rsidRPr="00D76C7B" w:rsidRDefault="00D76C7B" w:rsidP="004F6B20">
      <w:pPr>
        <w:pStyle w:val="ListParagraph"/>
        <w:numPr>
          <w:ilvl w:val="0"/>
          <w:numId w:val="19"/>
        </w:numPr>
        <w:spacing w:after="0" w:line="276" w:lineRule="auto"/>
        <w:rPr>
          <w:rFonts w:ascii="Times New Roman" w:hAnsi="Times New Roman" w:cs="Times New Roman"/>
        </w:rPr>
      </w:pPr>
      <w:r>
        <w:rPr>
          <w:rFonts w:ascii="Times New Roman" w:hAnsi="Times New Roman" w:cs="Times New Roman"/>
        </w:rPr>
        <w:t>Reach out to customers making the accusations and resolve their issues</w:t>
      </w:r>
      <w:r w:rsidR="004F6B20">
        <w:rPr>
          <w:rFonts w:ascii="Times New Roman" w:hAnsi="Times New Roman" w:cs="Times New Roman"/>
        </w:rPr>
        <w:t xml:space="preserve"> to avoid further reputational damage</w:t>
      </w:r>
    </w:p>
    <w:p w14:paraId="78861586" w14:textId="40C624E3" w:rsidR="00A35941" w:rsidRDefault="00A35941" w:rsidP="00A35941">
      <w:pPr>
        <w:spacing w:after="0" w:line="480" w:lineRule="auto"/>
        <w:jc w:val="center"/>
        <w:rPr>
          <w:rFonts w:ascii="Times New Roman" w:hAnsi="Times New Roman" w:cs="Times New Roman"/>
          <w:b/>
          <w:bCs/>
          <w:u w:val="single"/>
        </w:rPr>
      </w:pPr>
      <w:r>
        <w:rPr>
          <w:rFonts w:ascii="Times New Roman" w:hAnsi="Times New Roman" w:cs="Times New Roman"/>
          <w:b/>
          <w:bCs/>
          <w:u w:val="single"/>
        </w:rPr>
        <w:t>Preferred Mitigation Strategy</w:t>
      </w:r>
    </w:p>
    <w:p w14:paraId="72055750" w14:textId="686F3E62" w:rsidR="00A35941" w:rsidRDefault="00A35941" w:rsidP="00A35941">
      <w:pPr>
        <w:spacing w:after="0" w:line="480" w:lineRule="auto"/>
        <w:rPr>
          <w:rFonts w:ascii="Times New Roman" w:hAnsi="Times New Roman" w:cs="Times New Roman"/>
        </w:rPr>
      </w:pPr>
      <w:r>
        <w:rPr>
          <w:rFonts w:ascii="Times New Roman" w:hAnsi="Times New Roman" w:cs="Times New Roman"/>
        </w:rPr>
        <w:tab/>
      </w:r>
      <w:r w:rsidR="004F6B20">
        <w:rPr>
          <w:rFonts w:ascii="Times New Roman" w:hAnsi="Times New Roman" w:cs="Times New Roman"/>
        </w:rPr>
        <w:t>RG Enterprises is in a tough position, facing many risks on different fronts and experiencing a serious financial bind. Despite its constraints, my suggestion would be to do the following:</w:t>
      </w:r>
    </w:p>
    <w:p w14:paraId="6E050309" w14:textId="52076718" w:rsidR="004F6B20" w:rsidRDefault="004F6B20" w:rsidP="004F6B20">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Put out a press release with an apology announcing a recall of the merchandise</w:t>
      </w:r>
    </w:p>
    <w:p w14:paraId="1C328279" w14:textId="3219A665" w:rsidR="004F6B20" w:rsidRDefault="004F6B20" w:rsidP="004F6B20">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Offer to replace the merchandise or offer in-store credit for new purchases to customers</w:t>
      </w:r>
    </w:p>
    <w:p w14:paraId="3A795FAF" w14:textId="3E0FD838" w:rsidR="004F6B20" w:rsidRDefault="004F6B20" w:rsidP="004F6B20">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 xml:space="preserve">Reach out directly to customers making the original accusations and do some damage control </w:t>
      </w:r>
    </w:p>
    <w:p w14:paraId="2BF3D140" w14:textId="339F9CE1" w:rsidR="004F6B20" w:rsidRDefault="004F6B20" w:rsidP="004F6B20">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Replace the dye with an alternative</w:t>
      </w:r>
    </w:p>
    <w:p w14:paraId="25A418DD" w14:textId="4F6C5211" w:rsidR="004F6B20" w:rsidRPr="004F6B20" w:rsidRDefault="004F6B20" w:rsidP="004F6B20">
      <w:pPr>
        <w:pStyle w:val="ListParagraph"/>
        <w:numPr>
          <w:ilvl w:val="0"/>
          <w:numId w:val="21"/>
        </w:numPr>
        <w:spacing w:after="0" w:line="276" w:lineRule="auto"/>
        <w:rPr>
          <w:rFonts w:ascii="Times New Roman" w:hAnsi="Times New Roman" w:cs="Times New Roman"/>
        </w:rPr>
      </w:pPr>
      <w:r>
        <w:rPr>
          <w:rFonts w:ascii="Times New Roman" w:hAnsi="Times New Roman" w:cs="Times New Roman"/>
        </w:rPr>
        <w:t xml:space="preserve">Take advantage of the shift to rebrand the products and processes as organic, earth-friendly, etc. to push past the </w:t>
      </w:r>
      <w:r w:rsidR="005C560D">
        <w:rPr>
          <w:rFonts w:ascii="Times New Roman" w:hAnsi="Times New Roman" w:cs="Times New Roman"/>
        </w:rPr>
        <w:t>situation</w:t>
      </w:r>
    </w:p>
    <w:p w14:paraId="6F961946" w14:textId="7F94A879" w:rsidR="00A35941" w:rsidRDefault="004F6B20" w:rsidP="004F6B20">
      <w:pPr>
        <w:spacing w:after="0" w:line="480" w:lineRule="auto"/>
        <w:ind w:firstLine="720"/>
        <w:rPr>
          <w:rFonts w:ascii="Times New Roman" w:hAnsi="Times New Roman" w:cs="Times New Roman"/>
        </w:rPr>
      </w:pPr>
      <w:r>
        <w:rPr>
          <w:rFonts w:ascii="Times New Roman" w:hAnsi="Times New Roman" w:cs="Times New Roman"/>
        </w:rPr>
        <w:lastRenderedPageBreak/>
        <w:t xml:space="preserve">RG Enterprises might be tempted to replace the dye quietly and not make a big deal out of something that so far has not become too big a situation to handle. It could try to avoid any further repercussions by sweeping the problem under the rug and individually handling complaints as they come up. However, as the risks multiply with </w:t>
      </w:r>
      <w:proofErr w:type="gramStart"/>
      <w:r>
        <w:rPr>
          <w:rFonts w:ascii="Times New Roman" w:hAnsi="Times New Roman" w:cs="Times New Roman"/>
        </w:rPr>
        <w:t>all of</w:t>
      </w:r>
      <w:proofErr w:type="gramEnd"/>
      <w:r>
        <w:rPr>
          <w:rFonts w:ascii="Times New Roman" w:hAnsi="Times New Roman" w:cs="Times New Roman"/>
        </w:rPr>
        <w:t xml:space="preserve"> the other conditions and situations that it currently faces, RG Enterprises could begin to turn the tide with a risk that has a lesser impact than others on its plate. </w:t>
      </w:r>
      <w:r w:rsidR="0015756C">
        <w:rPr>
          <w:rFonts w:ascii="Times New Roman" w:hAnsi="Times New Roman" w:cs="Times New Roman"/>
        </w:rPr>
        <w:t xml:space="preserve">Dr. Tracy Brower, a sociologist who is an expert on the workplace, suggests that humility and admitting mistakes is a huge sign of leadership and boosts a sense of community. (Brower) By owning up to the mistake and proactively dealing with the situation, RG Enterprises may incur higher costs up front than if it had quietly handled the situation. These costs would be much smaller than those it could incur if it chooses not to take ownership of the situation and have it blow up into class-action lawsuits, terrible press, or boycotts. RG Enterprises could also cut some costs by not refunding the customers but replacing their merchandise. This would incur a loss on the cost of the new merchandise and labor as opposed to returning the full income for the merchandise in the first place. </w:t>
      </w:r>
    </w:p>
    <w:p w14:paraId="54F81DA1" w14:textId="6B1CBFAD" w:rsidR="0015756C" w:rsidRDefault="0015756C" w:rsidP="004F6B20">
      <w:pPr>
        <w:spacing w:after="0" w:line="480" w:lineRule="auto"/>
        <w:ind w:firstLine="720"/>
        <w:rPr>
          <w:rFonts w:ascii="Times New Roman" w:hAnsi="Times New Roman" w:cs="Times New Roman"/>
        </w:rPr>
      </w:pPr>
      <w:r>
        <w:rPr>
          <w:rFonts w:ascii="Times New Roman" w:hAnsi="Times New Roman" w:cs="Times New Roman"/>
        </w:rPr>
        <w:t>To help with its reputation, RG Enterprises could seek to involve the customers who made the accusations in some sort of search for a new dye or to promote its new practices and dyes. To this effect, RG Enterprises could take advantage of sourcing a new dye to try and rebrand itself as an organization that cares about its customers and uses environmentally friendly or responsible dyes and materials, potentially turning its reputation around and becoming more attractive to new markets or customer bases. Taking a bad situation and using it to its advantage as a strategy would be an efficient way to handle this and many of the other risks that RG Enterprises faces.</w:t>
      </w:r>
    </w:p>
    <w:p w14:paraId="103B53D3" w14:textId="7DCD7AD1" w:rsidR="0015756C" w:rsidRPr="00A35941" w:rsidRDefault="0015756C" w:rsidP="004F6B20">
      <w:pPr>
        <w:spacing w:after="0" w:line="480" w:lineRule="auto"/>
        <w:ind w:firstLine="720"/>
        <w:rPr>
          <w:rFonts w:ascii="Times New Roman" w:hAnsi="Times New Roman" w:cs="Times New Roman"/>
        </w:rPr>
      </w:pPr>
      <w:r>
        <w:rPr>
          <w:rFonts w:ascii="Times New Roman" w:hAnsi="Times New Roman" w:cs="Times New Roman"/>
        </w:rPr>
        <w:lastRenderedPageBreak/>
        <w:t xml:space="preserve">With a combination of actionable change, getting ahead of the situation, controlling the narrative, and </w:t>
      </w:r>
      <w:r w:rsidR="005C560D">
        <w:rPr>
          <w:rFonts w:ascii="Times New Roman" w:hAnsi="Times New Roman" w:cs="Times New Roman"/>
        </w:rPr>
        <w:t>rebranding itself, RG Enterprises can come out of this situation stronger, making a new name for itself and building up its market appeal, customer base, and reputation. RG Enterprises can also use strategic measures in this endeavor to minimize the cost of making these changes and allow its resources to be spread out to be able to manage more of the risks it faces.</w:t>
      </w:r>
    </w:p>
    <w:p w14:paraId="4BEFDB26" w14:textId="77777777" w:rsidR="00A35941" w:rsidRDefault="00A35941" w:rsidP="00A35941">
      <w:pPr>
        <w:spacing w:after="0" w:line="480" w:lineRule="auto"/>
        <w:jc w:val="center"/>
        <w:rPr>
          <w:rFonts w:ascii="Times New Roman" w:hAnsi="Times New Roman" w:cs="Times New Roman"/>
          <w:b/>
          <w:bCs/>
          <w:u w:val="single"/>
        </w:rPr>
      </w:pPr>
    </w:p>
    <w:p w14:paraId="4D4827A8" w14:textId="77777777" w:rsidR="00A717CD" w:rsidRDefault="00A717CD" w:rsidP="00A35941">
      <w:pPr>
        <w:spacing w:after="0" w:line="480" w:lineRule="auto"/>
        <w:jc w:val="center"/>
        <w:rPr>
          <w:rFonts w:ascii="Times New Roman" w:hAnsi="Times New Roman" w:cs="Times New Roman"/>
          <w:b/>
          <w:bCs/>
          <w:u w:val="single"/>
        </w:rPr>
      </w:pPr>
    </w:p>
    <w:p w14:paraId="2BE060D1" w14:textId="77777777" w:rsidR="00A717CD" w:rsidRDefault="00A717CD" w:rsidP="00A35941">
      <w:pPr>
        <w:spacing w:after="0" w:line="480" w:lineRule="auto"/>
        <w:jc w:val="center"/>
        <w:rPr>
          <w:rFonts w:ascii="Times New Roman" w:hAnsi="Times New Roman" w:cs="Times New Roman"/>
          <w:b/>
          <w:bCs/>
          <w:u w:val="single"/>
        </w:rPr>
      </w:pPr>
    </w:p>
    <w:p w14:paraId="42E26D08" w14:textId="77777777" w:rsidR="00A717CD" w:rsidRDefault="00A717CD" w:rsidP="00A35941">
      <w:pPr>
        <w:spacing w:after="0" w:line="480" w:lineRule="auto"/>
        <w:jc w:val="center"/>
        <w:rPr>
          <w:rFonts w:ascii="Times New Roman" w:hAnsi="Times New Roman" w:cs="Times New Roman"/>
          <w:b/>
          <w:bCs/>
          <w:u w:val="single"/>
        </w:rPr>
      </w:pPr>
    </w:p>
    <w:p w14:paraId="04247AE5" w14:textId="77777777" w:rsidR="00A717CD" w:rsidRDefault="00A717CD" w:rsidP="00A35941">
      <w:pPr>
        <w:spacing w:after="0" w:line="480" w:lineRule="auto"/>
        <w:jc w:val="center"/>
        <w:rPr>
          <w:rFonts w:ascii="Times New Roman" w:hAnsi="Times New Roman" w:cs="Times New Roman"/>
          <w:b/>
          <w:bCs/>
          <w:u w:val="single"/>
        </w:rPr>
      </w:pPr>
    </w:p>
    <w:p w14:paraId="284F8967" w14:textId="77777777" w:rsidR="00A717CD" w:rsidRDefault="00A717CD" w:rsidP="00A35941">
      <w:pPr>
        <w:spacing w:after="0" w:line="480" w:lineRule="auto"/>
        <w:jc w:val="center"/>
        <w:rPr>
          <w:rFonts w:ascii="Times New Roman" w:hAnsi="Times New Roman" w:cs="Times New Roman"/>
          <w:b/>
          <w:bCs/>
          <w:u w:val="single"/>
        </w:rPr>
      </w:pPr>
    </w:p>
    <w:p w14:paraId="38867CCB" w14:textId="77777777" w:rsidR="00A717CD" w:rsidRDefault="00A717CD" w:rsidP="00A35941">
      <w:pPr>
        <w:spacing w:after="0" w:line="480" w:lineRule="auto"/>
        <w:jc w:val="center"/>
        <w:rPr>
          <w:rFonts w:ascii="Times New Roman" w:hAnsi="Times New Roman" w:cs="Times New Roman"/>
          <w:b/>
          <w:bCs/>
          <w:u w:val="single"/>
        </w:rPr>
      </w:pPr>
    </w:p>
    <w:p w14:paraId="2C36080B" w14:textId="77777777" w:rsidR="00A717CD" w:rsidRDefault="00A717CD" w:rsidP="00A35941">
      <w:pPr>
        <w:spacing w:after="0" w:line="480" w:lineRule="auto"/>
        <w:jc w:val="center"/>
        <w:rPr>
          <w:rFonts w:ascii="Times New Roman" w:hAnsi="Times New Roman" w:cs="Times New Roman"/>
          <w:b/>
          <w:bCs/>
          <w:u w:val="single"/>
        </w:rPr>
      </w:pPr>
    </w:p>
    <w:p w14:paraId="2529F640" w14:textId="77777777" w:rsidR="00A717CD" w:rsidRDefault="00A717CD" w:rsidP="00A35941">
      <w:pPr>
        <w:spacing w:after="0" w:line="480" w:lineRule="auto"/>
        <w:jc w:val="center"/>
        <w:rPr>
          <w:rFonts w:ascii="Times New Roman" w:hAnsi="Times New Roman" w:cs="Times New Roman"/>
          <w:b/>
          <w:bCs/>
          <w:u w:val="single"/>
        </w:rPr>
      </w:pPr>
    </w:p>
    <w:p w14:paraId="743AF453" w14:textId="77777777" w:rsidR="00A717CD" w:rsidRDefault="00A717CD" w:rsidP="00A35941">
      <w:pPr>
        <w:spacing w:after="0" w:line="480" w:lineRule="auto"/>
        <w:jc w:val="center"/>
        <w:rPr>
          <w:rFonts w:ascii="Times New Roman" w:hAnsi="Times New Roman" w:cs="Times New Roman"/>
          <w:b/>
          <w:bCs/>
          <w:u w:val="single"/>
        </w:rPr>
      </w:pPr>
    </w:p>
    <w:p w14:paraId="0DDBBF04" w14:textId="77777777" w:rsidR="00A717CD" w:rsidRDefault="00A717CD" w:rsidP="00A35941">
      <w:pPr>
        <w:spacing w:after="0" w:line="480" w:lineRule="auto"/>
        <w:jc w:val="center"/>
        <w:rPr>
          <w:rFonts w:ascii="Times New Roman" w:hAnsi="Times New Roman" w:cs="Times New Roman"/>
          <w:b/>
          <w:bCs/>
          <w:u w:val="single"/>
        </w:rPr>
      </w:pPr>
    </w:p>
    <w:p w14:paraId="08B9198A" w14:textId="77777777" w:rsidR="00A717CD" w:rsidRDefault="00A717CD" w:rsidP="00A35941">
      <w:pPr>
        <w:spacing w:after="0" w:line="480" w:lineRule="auto"/>
        <w:jc w:val="center"/>
        <w:rPr>
          <w:rFonts w:ascii="Times New Roman" w:hAnsi="Times New Roman" w:cs="Times New Roman"/>
          <w:b/>
          <w:bCs/>
          <w:u w:val="single"/>
        </w:rPr>
      </w:pPr>
    </w:p>
    <w:p w14:paraId="12BBED1D" w14:textId="77777777" w:rsidR="00A717CD" w:rsidRDefault="00A717CD" w:rsidP="00A35941">
      <w:pPr>
        <w:spacing w:after="0" w:line="480" w:lineRule="auto"/>
        <w:jc w:val="center"/>
        <w:rPr>
          <w:rFonts w:ascii="Times New Roman" w:hAnsi="Times New Roman" w:cs="Times New Roman"/>
          <w:b/>
          <w:bCs/>
          <w:u w:val="single"/>
        </w:rPr>
      </w:pPr>
    </w:p>
    <w:p w14:paraId="404A41B7" w14:textId="77777777" w:rsidR="00A717CD" w:rsidRDefault="00A717CD" w:rsidP="00A35941">
      <w:pPr>
        <w:spacing w:after="0" w:line="480" w:lineRule="auto"/>
        <w:jc w:val="center"/>
        <w:rPr>
          <w:rFonts w:ascii="Times New Roman" w:hAnsi="Times New Roman" w:cs="Times New Roman"/>
          <w:b/>
          <w:bCs/>
          <w:u w:val="single"/>
        </w:rPr>
      </w:pPr>
    </w:p>
    <w:p w14:paraId="4059DC16" w14:textId="77777777" w:rsidR="00A717CD" w:rsidRDefault="00A717CD" w:rsidP="00A35941">
      <w:pPr>
        <w:spacing w:after="0" w:line="480" w:lineRule="auto"/>
        <w:jc w:val="center"/>
        <w:rPr>
          <w:rFonts w:ascii="Times New Roman" w:hAnsi="Times New Roman" w:cs="Times New Roman"/>
          <w:b/>
          <w:bCs/>
          <w:u w:val="single"/>
        </w:rPr>
      </w:pPr>
    </w:p>
    <w:p w14:paraId="59D7CF26" w14:textId="77777777" w:rsidR="00A717CD" w:rsidRDefault="00A717CD" w:rsidP="00A35941">
      <w:pPr>
        <w:spacing w:after="0" w:line="480" w:lineRule="auto"/>
        <w:jc w:val="center"/>
        <w:rPr>
          <w:rFonts w:ascii="Times New Roman" w:hAnsi="Times New Roman" w:cs="Times New Roman"/>
          <w:b/>
          <w:bCs/>
          <w:u w:val="single"/>
        </w:rPr>
      </w:pPr>
    </w:p>
    <w:p w14:paraId="047D26F1" w14:textId="77777777" w:rsidR="00A717CD" w:rsidRDefault="00A717CD" w:rsidP="00A35941">
      <w:pPr>
        <w:spacing w:after="0" w:line="480" w:lineRule="auto"/>
        <w:jc w:val="center"/>
        <w:rPr>
          <w:rFonts w:ascii="Times New Roman" w:hAnsi="Times New Roman" w:cs="Times New Roman"/>
          <w:b/>
          <w:bCs/>
          <w:u w:val="single"/>
        </w:rPr>
      </w:pPr>
    </w:p>
    <w:p w14:paraId="142305D7" w14:textId="77777777" w:rsidR="00A717CD" w:rsidRPr="00A35941" w:rsidRDefault="00A717CD" w:rsidP="00A35941">
      <w:pPr>
        <w:spacing w:after="0" w:line="480" w:lineRule="auto"/>
        <w:jc w:val="center"/>
        <w:rPr>
          <w:rFonts w:ascii="Times New Roman" w:hAnsi="Times New Roman" w:cs="Times New Roman"/>
          <w:b/>
          <w:bCs/>
          <w:u w:val="single"/>
        </w:rPr>
      </w:pPr>
    </w:p>
    <w:p w14:paraId="0D237FA2" w14:textId="5ACD11D7" w:rsidR="00AB0B34" w:rsidRPr="004F6B20" w:rsidRDefault="00AB0B34" w:rsidP="00AB0B34">
      <w:pPr>
        <w:pStyle w:val="ListParagraph"/>
        <w:spacing w:after="0" w:line="480" w:lineRule="auto"/>
        <w:jc w:val="center"/>
        <w:rPr>
          <w:rFonts w:ascii="Times New Roman" w:hAnsi="Times New Roman" w:cs="Times New Roman"/>
          <w:b/>
          <w:bCs/>
          <w:u w:val="single"/>
        </w:rPr>
      </w:pPr>
      <w:r w:rsidRPr="004F6B20">
        <w:rPr>
          <w:rFonts w:ascii="Times New Roman" w:hAnsi="Times New Roman" w:cs="Times New Roman"/>
          <w:b/>
          <w:bCs/>
          <w:u w:val="single"/>
        </w:rPr>
        <w:lastRenderedPageBreak/>
        <w:t>Bibliography</w:t>
      </w:r>
    </w:p>
    <w:p w14:paraId="39D86E32" w14:textId="77777777" w:rsidR="003409AE" w:rsidRPr="004F6B20" w:rsidRDefault="003409AE" w:rsidP="003409AE">
      <w:pPr>
        <w:rPr>
          <w:rFonts w:ascii="Times New Roman" w:hAnsi="Times New Roman" w:cs="Times New Roman"/>
        </w:rPr>
      </w:pPr>
      <w:proofErr w:type="spellStart"/>
      <w:r w:rsidRPr="003409AE">
        <w:rPr>
          <w:rFonts w:ascii="Times New Roman" w:hAnsi="Times New Roman" w:cs="Times New Roman"/>
        </w:rPr>
        <w:t>Altomara</w:t>
      </w:r>
      <w:proofErr w:type="spellEnd"/>
      <w:r w:rsidRPr="003409AE">
        <w:rPr>
          <w:rFonts w:ascii="Times New Roman" w:hAnsi="Times New Roman" w:cs="Times New Roman"/>
        </w:rPr>
        <w:t>, Deanna. “Henna: What You Need to Know.” </w:t>
      </w:r>
      <w:r w:rsidRPr="003409AE">
        <w:rPr>
          <w:rFonts w:ascii="Times New Roman" w:hAnsi="Times New Roman" w:cs="Times New Roman"/>
          <w:i/>
          <w:iCs/>
        </w:rPr>
        <w:t>WebMD</w:t>
      </w:r>
      <w:r w:rsidRPr="003409AE">
        <w:rPr>
          <w:rFonts w:ascii="Times New Roman" w:hAnsi="Times New Roman" w:cs="Times New Roman"/>
        </w:rPr>
        <w:t>,</w:t>
      </w:r>
    </w:p>
    <w:p w14:paraId="5CB84ADE" w14:textId="08AB21F6" w:rsidR="003409AE" w:rsidRPr="004F6B20" w:rsidRDefault="003409AE" w:rsidP="003409AE">
      <w:pPr>
        <w:ind w:firstLine="720"/>
        <w:rPr>
          <w:rFonts w:ascii="Times New Roman" w:hAnsi="Times New Roman" w:cs="Times New Roman"/>
        </w:rPr>
      </w:pPr>
      <w:hyperlink r:id="rId5" w:history="1">
        <w:r w:rsidRPr="003409AE">
          <w:rPr>
            <w:rStyle w:val="Hyperlink"/>
            <w:rFonts w:ascii="Times New Roman" w:hAnsi="Times New Roman" w:cs="Times New Roman"/>
          </w:rPr>
          <w:t>www.webmd.com/skin-problems-and-treatments/what-is-henna</w:t>
        </w:r>
      </w:hyperlink>
      <w:r w:rsidRPr="004F6B20">
        <w:rPr>
          <w:rFonts w:ascii="Times New Roman" w:hAnsi="Times New Roman" w:cs="Times New Roman"/>
        </w:rPr>
        <w:t>.</w:t>
      </w:r>
    </w:p>
    <w:p w14:paraId="675B8714" w14:textId="01CD2269" w:rsidR="00A35941" w:rsidRPr="004F6B20" w:rsidRDefault="00A35941" w:rsidP="00A35941">
      <w:pPr>
        <w:rPr>
          <w:rFonts w:ascii="Times New Roman" w:hAnsi="Times New Roman" w:cs="Times New Roman"/>
        </w:rPr>
      </w:pPr>
      <w:r w:rsidRPr="004F6B20">
        <w:rPr>
          <w:rFonts w:ascii="Times New Roman" w:hAnsi="Times New Roman" w:cs="Times New Roman"/>
        </w:rPr>
        <w:t>Andales, Jairus. “Risk Assessment Guide &amp; Template Collection.” </w:t>
      </w:r>
      <w:proofErr w:type="spellStart"/>
      <w:r w:rsidRPr="004F6B20">
        <w:rPr>
          <w:rFonts w:ascii="Times New Roman" w:hAnsi="Times New Roman" w:cs="Times New Roman"/>
          <w:i/>
          <w:iCs/>
        </w:rPr>
        <w:t>SafetyCulture</w:t>
      </w:r>
      <w:proofErr w:type="spellEnd"/>
      <w:r w:rsidRPr="004F6B20">
        <w:rPr>
          <w:rFonts w:ascii="Times New Roman" w:hAnsi="Times New Roman" w:cs="Times New Roman"/>
        </w:rPr>
        <w:t xml:space="preserve">, 5 May </w:t>
      </w:r>
    </w:p>
    <w:p w14:paraId="3D5A08BF" w14:textId="77777777" w:rsidR="00A35941" w:rsidRPr="004F6B20" w:rsidRDefault="00A35941" w:rsidP="00A35941">
      <w:pPr>
        <w:ind w:firstLine="720"/>
        <w:rPr>
          <w:rFonts w:ascii="Times New Roman" w:hAnsi="Times New Roman" w:cs="Times New Roman"/>
        </w:rPr>
      </w:pPr>
      <w:r w:rsidRPr="004F6B20">
        <w:rPr>
          <w:rFonts w:ascii="Times New Roman" w:hAnsi="Times New Roman" w:cs="Times New Roman"/>
        </w:rPr>
        <w:t xml:space="preserve">2023, </w:t>
      </w:r>
      <w:hyperlink r:id="rId6" w:history="1">
        <w:r w:rsidRPr="004F6B20">
          <w:rPr>
            <w:rStyle w:val="Hyperlink"/>
            <w:rFonts w:ascii="Times New Roman" w:hAnsi="Times New Roman" w:cs="Times New Roman"/>
          </w:rPr>
          <w:t>https://safetyculture.com/topics/risk-assessment/</w:t>
        </w:r>
      </w:hyperlink>
      <w:r w:rsidRPr="004F6B20">
        <w:rPr>
          <w:rFonts w:ascii="Times New Roman" w:hAnsi="Times New Roman" w:cs="Times New Roman"/>
        </w:rPr>
        <w:t>.</w:t>
      </w:r>
    </w:p>
    <w:p w14:paraId="2731AEF1" w14:textId="03B701A5" w:rsidR="004F6B20" w:rsidRPr="004F6B20" w:rsidRDefault="00A35941" w:rsidP="004F6B20">
      <w:pPr>
        <w:rPr>
          <w:rFonts w:ascii="Times New Roman" w:hAnsi="Times New Roman" w:cs="Times New Roman"/>
        </w:rPr>
      </w:pPr>
      <w:r w:rsidRPr="004F6B20">
        <w:rPr>
          <w:rFonts w:ascii="Times New Roman" w:hAnsi="Times New Roman" w:cs="Times New Roman"/>
        </w:rPr>
        <w:t>‌</w:t>
      </w:r>
      <w:r w:rsidR="004F6B20" w:rsidRPr="004F6B20">
        <w:rPr>
          <w:rFonts w:ascii="Times New Roman" w:hAnsi="Times New Roman" w:cs="Times New Roman"/>
        </w:rPr>
        <w:t xml:space="preserve"> </w:t>
      </w:r>
      <w:r w:rsidR="004F6B20" w:rsidRPr="004F6B20">
        <w:rPr>
          <w:rFonts w:ascii="Times New Roman" w:hAnsi="Times New Roman" w:cs="Times New Roman"/>
        </w:rPr>
        <w:t xml:space="preserve">Brower, Tracy. “Admitting Mistakes: 5 Ways to Build Intellectual Humility.” </w:t>
      </w:r>
      <w:r w:rsidR="004F6B20" w:rsidRPr="004F6B20">
        <w:rPr>
          <w:rFonts w:ascii="Times New Roman" w:hAnsi="Times New Roman" w:cs="Times New Roman"/>
          <w:i/>
          <w:iCs/>
        </w:rPr>
        <w:t>Forbes</w:t>
      </w:r>
      <w:r w:rsidR="004F6B20" w:rsidRPr="004F6B20">
        <w:rPr>
          <w:rFonts w:ascii="Times New Roman" w:hAnsi="Times New Roman" w:cs="Times New Roman"/>
        </w:rPr>
        <w:t xml:space="preserve">, 12 </w:t>
      </w:r>
    </w:p>
    <w:p w14:paraId="522D1955" w14:textId="6AE964ED" w:rsidR="004F6B20" w:rsidRPr="004F6B20" w:rsidRDefault="004F6B20" w:rsidP="004F6B20">
      <w:pPr>
        <w:ind w:left="720"/>
        <w:rPr>
          <w:rFonts w:ascii="Times New Roman" w:hAnsi="Times New Roman" w:cs="Times New Roman"/>
        </w:rPr>
      </w:pPr>
      <w:r w:rsidRPr="004F6B20">
        <w:rPr>
          <w:rFonts w:ascii="Times New Roman" w:hAnsi="Times New Roman" w:cs="Times New Roman"/>
        </w:rPr>
        <w:t xml:space="preserve">January 2022, </w:t>
      </w:r>
      <w:hyperlink r:id="rId7" w:history="1">
        <w:r w:rsidRPr="004F6B20">
          <w:rPr>
            <w:rStyle w:val="Hyperlink"/>
            <w:rFonts w:ascii="Times New Roman" w:hAnsi="Times New Roman" w:cs="Times New Roman"/>
          </w:rPr>
          <w:t>https://www.forbes.com/sites/tracybrower/2021/12/29/the-surprising-benefits-of-admitting-mistakes-5-ways-to-build-intellectual-humility/</w:t>
        </w:r>
      </w:hyperlink>
    </w:p>
    <w:p w14:paraId="11189715" w14:textId="2151977B" w:rsidR="00E37220" w:rsidRPr="004F6B20" w:rsidRDefault="00E37220" w:rsidP="00E37220">
      <w:pPr>
        <w:rPr>
          <w:rFonts w:ascii="Times New Roman" w:hAnsi="Times New Roman" w:cs="Times New Roman"/>
        </w:rPr>
      </w:pPr>
      <w:r w:rsidRPr="004F6B20">
        <w:rPr>
          <w:rFonts w:ascii="Times New Roman" w:hAnsi="Times New Roman" w:cs="Times New Roman"/>
        </w:rPr>
        <w:t xml:space="preserve"> </w:t>
      </w:r>
      <w:proofErr w:type="spellStart"/>
      <w:r w:rsidRPr="004F6B20">
        <w:rPr>
          <w:rFonts w:ascii="Times New Roman" w:hAnsi="Times New Roman" w:cs="Times New Roman"/>
        </w:rPr>
        <w:t>Failory</w:t>
      </w:r>
      <w:proofErr w:type="spellEnd"/>
      <w:r w:rsidRPr="004F6B20">
        <w:rPr>
          <w:rFonts w:ascii="Times New Roman" w:hAnsi="Times New Roman" w:cs="Times New Roman"/>
        </w:rPr>
        <w:t xml:space="preserve">. “Business Risks: A Guide to Apply Risk Management in 2020.” Www.failory.com, 5 </w:t>
      </w:r>
    </w:p>
    <w:p w14:paraId="7D4C3A5D" w14:textId="08C0AB3D" w:rsidR="00E37220" w:rsidRPr="004F6B20" w:rsidRDefault="00E37220" w:rsidP="00E37220">
      <w:pPr>
        <w:ind w:firstLine="720"/>
        <w:rPr>
          <w:rFonts w:ascii="Times New Roman" w:hAnsi="Times New Roman" w:cs="Times New Roman"/>
        </w:rPr>
      </w:pPr>
      <w:r w:rsidRPr="004F6B20">
        <w:rPr>
          <w:rFonts w:ascii="Times New Roman" w:hAnsi="Times New Roman" w:cs="Times New Roman"/>
        </w:rPr>
        <w:t xml:space="preserve">Jan. 2022, </w:t>
      </w:r>
      <w:hyperlink r:id="rId8" w:history="1">
        <w:r w:rsidRPr="004F6B20">
          <w:rPr>
            <w:rStyle w:val="Hyperlink"/>
            <w:rFonts w:ascii="Times New Roman" w:hAnsi="Times New Roman" w:cs="Times New Roman"/>
          </w:rPr>
          <w:t>www.failory.com/blog/business-risks</w:t>
        </w:r>
      </w:hyperlink>
      <w:r w:rsidRPr="004F6B20">
        <w:rPr>
          <w:rFonts w:ascii="Times New Roman" w:hAnsi="Times New Roman" w:cs="Times New Roman"/>
        </w:rPr>
        <w:t>.</w:t>
      </w:r>
    </w:p>
    <w:p w14:paraId="5629FB47" w14:textId="1DB32983" w:rsidR="00A35941" w:rsidRPr="004F6B20" w:rsidRDefault="00A35941" w:rsidP="00A35941">
      <w:pPr>
        <w:rPr>
          <w:rFonts w:ascii="Times New Roman" w:hAnsi="Times New Roman" w:cs="Times New Roman"/>
        </w:rPr>
      </w:pPr>
      <w:proofErr w:type="spellStart"/>
      <w:r w:rsidRPr="004F6B20">
        <w:rPr>
          <w:rFonts w:ascii="Times New Roman" w:hAnsi="Times New Roman" w:cs="Times New Roman"/>
        </w:rPr>
        <w:t>Lucidchart</w:t>
      </w:r>
      <w:proofErr w:type="spellEnd"/>
      <w:r w:rsidRPr="004F6B20">
        <w:rPr>
          <w:rFonts w:ascii="Times New Roman" w:hAnsi="Times New Roman" w:cs="Times New Roman"/>
        </w:rPr>
        <w:t xml:space="preserve">. “A Complete Guide to the Risk Assessment Process | </w:t>
      </w:r>
      <w:proofErr w:type="spellStart"/>
      <w:r w:rsidRPr="004F6B20">
        <w:rPr>
          <w:rFonts w:ascii="Times New Roman" w:hAnsi="Times New Roman" w:cs="Times New Roman"/>
        </w:rPr>
        <w:t>Lucidchart</w:t>
      </w:r>
      <w:proofErr w:type="spellEnd"/>
      <w:r w:rsidRPr="004F6B20">
        <w:rPr>
          <w:rFonts w:ascii="Times New Roman" w:hAnsi="Times New Roman" w:cs="Times New Roman"/>
        </w:rPr>
        <w:t xml:space="preserve"> </w:t>
      </w:r>
    </w:p>
    <w:p w14:paraId="0A8AC82C" w14:textId="0D7D4FAA" w:rsidR="00024C04" w:rsidRDefault="00A35941" w:rsidP="00A717CD">
      <w:pPr>
        <w:ind w:left="720"/>
        <w:rPr>
          <w:rFonts w:ascii="Times New Roman" w:hAnsi="Times New Roman" w:cs="Times New Roman"/>
        </w:rPr>
      </w:pPr>
      <w:r w:rsidRPr="004F6B20">
        <w:rPr>
          <w:rFonts w:ascii="Times New Roman" w:hAnsi="Times New Roman" w:cs="Times New Roman"/>
        </w:rPr>
        <w:t>Blog.” </w:t>
      </w:r>
      <w:r w:rsidRPr="004F6B20">
        <w:rPr>
          <w:rFonts w:ascii="Times New Roman" w:hAnsi="Times New Roman" w:cs="Times New Roman"/>
          <w:i/>
          <w:iCs/>
        </w:rPr>
        <w:t>Lucidchart.com</w:t>
      </w:r>
      <w:r w:rsidRPr="004F6B20">
        <w:rPr>
          <w:rFonts w:ascii="Times New Roman" w:hAnsi="Times New Roman" w:cs="Times New Roman"/>
        </w:rPr>
        <w:t xml:space="preserve">, 11 June 2018, </w:t>
      </w:r>
      <w:hyperlink r:id="rId9" w:history="1">
        <w:r w:rsidRPr="004F6B20">
          <w:rPr>
            <w:rStyle w:val="Hyperlink"/>
            <w:rFonts w:ascii="Times New Roman" w:hAnsi="Times New Roman" w:cs="Times New Roman"/>
          </w:rPr>
          <w:t>www.lucidchart.com/blog/risk-assessment-process</w:t>
        </w:r>
      </w:hyperlink>
      <w:r w:rsidRPr="004F6B20">
        <w:rPr>
          <w:rFonts w:ascii="Times New Roman" w:hAnsi="Times New Roman" w:cs="Times New Roman"/>
        </w:rPr>
        <w:t>.</w:t>
      </w:r>
    </w:p>
    <w:sectPr w:rsidR="00024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31AE"/>
    <w:multiLevelType w:val="hybridMultilevel"/>
    <w:tmpl w:val="C35646CC"/>
    <w:lvl w:ilvl="0" w:tplc="262CD9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DF690C"/>
    <w:multiLevelType w:val="hybridMultilevel"/>
    <w:tmpl w:val="B9EAF8D0"/>
    <w:lvl w:ilvl="0" w:tplc="3940C8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1901A0"/>
    <w:multiLevelType w:val="hybridMultilevel"/>
    <w:tmpl w:val="BAACC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4925B8"/>
    <w:multiLevelType w:val="hybridMultilevel"/>
    <w:tmpl w:val="045ECDFC"/>
    <w:lvl w:ilvl="0" w:tplc="29B2D5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7A2F8F"/>
    <w:multiLevelType w:val="multilevel"/>
    <w:tmpl w:val="7FC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16359"/>
    <w:multiLevelType w:val="hybridMultilevel"/>
    <w:tmpl w:val="EC5401B8"/>
    <w:lvl w:ilvl="0" w:tplc="589844BC">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757A7"/>
    <w:multiLevelType w:val="hybridMultilevel"/>
    <w:tmpl w:val="F91665DC"/>
    <w:lvl w:ilvl="0" w:tplc="6324B37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1C3726"/>
    <w:multiLevelType w:val="hybridMultilevel"/>
    <w:tmpl w:val="BC9C3D58"/>
    <w:lvl w:ilvl="0" w:tplc="D64805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C158EA"/>
    <w:multiLevelType w:val="hybridMultilevel"/>
    <w:tmpl w:val="877C3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22D06"/>
    <w:multiLevelType w:val="hybridMultilevel"/>
    <w:tmpl w:val="7C4254BE"/>
    <w:lvl w:ilvl="0" w:tplc="04090013">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D4301A0"/>
    <w:multiLevelType w:val="hybridMultilevel"/>
    <w:tmpl w:val="FBA6C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B729E5"/>
    <w:multiLevelType w:val="hybridMultilevel"/>
    <w:tmpl w:val="A620C4C2"/>
    <w:lvl w:ilvl="0" w:tplc="31C484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15E02"/>
    <w:multiLevelType w:val="hybridMultilevel"/>
    <w:tmpl w:val="7AA2F978"/>
    <w:lvl w:ilvl="0" w:tplc="F6DCFD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11E3C23"/>
    <w:multiLevelType w:val="hybridMultilevel"/>
    <w:tmpl w:val="03F8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016F3C"/>
    <w:multiLevelType w:val="hybridMultilevel"/>
    <w:tmpl w:val="815E94D0"/>
    <w:lvl w:ilvl="0" w:tplc="C4DCD6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125B6E"/>
    <w:multiLevelType w:val="hybridMultilevel"/>
    <w:tmpl w:val="5B986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5426A6"/>
    <w:multiLevelType w:val="hybridMultilevel"/>
    <w:tmpl w:val="52F86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3400D1"/>
    <w:multiLevelType w:val="hybridMultilevel"/>
    <w:tmpl w:val="61E4EE9E"/>
    <w:lvl w:ilvl="0" w:tplc="267A61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A82073"/>
    <w:multiLevelType w:val="hybridMultilevel"/>
    <w:tmpl w:val="2CC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E93914"/>
    <w:multiLevelType w:val="hybridMultilevel"/>
    <w:tmpl w:val="EDE89DF2"/>
    <w:lvl w:ilvl="0" w:tplc="FD5A29E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3320DCD"/>
    <w:multiLevelType w:val="hybridMultilevel"/>
    <w:tmpl w:val="C278EEDC"/>
    <w:lvl w:ilvl="0" w:tplc="34BEAA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44813">
    <w:abstractNumId w:val="17"/>
  </w:num>
  <w:num w:numId="2" w16cid:durableId="534856096">
    <w:abstractNumId w:val="7"/>
  </w:num>
  <w:num w:numId="3" w16cid:durableId="756445842">
    <w:abstractNumId w:val="1"/>
  </w:num>
  <w:num w:numId="4" w16cid:durableId="1204755710">
    <w:abstractNumId w:val="10"/>
  </w:num>
  <w:num w:numId="5" w16cid:durableId="1935361629">
    <w:abstractNumId w:val="6"/>
  </w:num>
  <w:num w:numId="6" w16cid:durableId="300118837">
    <w:abstractNumId w:val="20"/>
  </w:num>
  <w:num w:numId="7" w16cid:durableId="164711967">
    <w:abstractNumId w:val="4"/>
  </w:num>
  <w:num w:numId="8" w16cid:durableId="2094744277">
    <w:abstractNumId w:val="3"/>
  </w:num>
  <w:num w:numId="9" w16cid:durableId="1358503794">
    <w:abstractNumId w:val="9"/>
  </w:num>
  <w:num w:numId="10" w16cid:durableId="24059641">
    <w:abstractNumId w:val="12"/>
  </w:num>
  <w:num w:numId="11" w16cid:durableId="323094424">
    <w:abstractNumId w:val="5"/>
  </w:num>
  <w:num w:numId="12" w16cid:durableId="780103801">
    <w:abstractNumId w:val="0"/>
  </w:num>
  <w:num w:numId="13" w16cid:durableId="569582016">
    <w:abstractNumId w:val="19"/>
  </w:num>
  <w:num w:numId="14" w16cid:durableId="193540422">
    <w:abstractNumId w:val="13"/>
  </w:num>
  <w:num w:numId="15" w16cid:durableId="951744670">
    <w:abstractNumId w:val="11"/>
  </w:num>
  <w:num w:numId="16" w16cid:durableId="347295048">
    <w:abstractNumId w:val="18"/>
  </w:num>
  <w:num w:numId="17" w16cid:durableId="858735551">
    <w:abstractNumId w:val="15"/>
  </w:num>
  <w:num w:numId="18" w16cid:durableId="928275164">
    <w:abstractNumId w:val="14"/>
  </w:num>
  <w:num w:numId="19" w16cid:durableId="83115928">
    <w:abstractNumId w:val="2"/>
  </w:num>
  <w:num w:numId="20" w16cid:durableId="1289625119">
    <w:abstractNumId w:val="8"/>
  </w:num>
  <w:num w:numId="21" w16cid:durableId="124599324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E30"/>
    <w:rsid w:val="00024C04"/>
    <w:rsid w:val="0007260D"/>
    <w:rsid w:val="00085EBD"/>
    <w:rsid w:val="0010145A"/>
    <w:rsid w:val="00117C8B"/>
    <w:rsid w:val="001265A5"/>
    <w:rsid w:val="00154BE1"/>
    <w:rsid w:val="0015756C"/>
    <w:rsid w:val="0017227C"/>
    <w:rsid w:val="00173148"/>
    <w:rsid w:val="001F0A48"/>
    <w:rsid w:val="001F398A"/>
    <w:rsid w:val="00212E07"/>
    <w:rsid w:val="00231200"/>
    <w:rsid w:val="00232F3C"/>
    <w:rsid w:val="002439E1"/>
    <w:rsid w:val="0029315A"/>
    <w:rsid w:val="002A7D37"/>
    <w:rsid w:val="002C35A1"/>
    <w:rsid w:val="002D248D"/>
    <w:rsid w:val="002F58E4"/>
    <w:rsid w:val="003365ED"/>
    <w:rsid w:val="003409AE"/>
    <w:rsid w:val="00342786"/>
    <w:rsid w:val="003444E5"/>
    <w:rsid w:val="00353503"/>
    <w:rsid w:val="00361E19"/>
    <w:rsid w:val="0036369D"/>
    <w:rsid w:val="00385DC2"/>
    <w:rsid w:val="0039572D"/>
    <w:rsid w:val="003B0437"/>
    <w:rsid w:val="003D1C77"/>
    <w:rsid w:val="003E1333"/>
    <w:rsid w:val="004028FB"/>
    <w:rsid w:val="004105B0"/>
    <w:rsid w:val="0041475E"/>
    <w:rsid w:val="00433A9D"/>
    <w:rsid w:val="004860ED"/>
    <w:rsid w:val="004F6B20"/>
    <w:rsid w:val="004F6E30"/>
    <w:rsid w:val="00511AA3"/>
    <w:rsid w:val="005217D2"/>
    <w:rsid w:val="005252C4"/>
    <w:rsid w:val="00536185"/>
    <w:rsid w:val="005425B7"/>
    <w:rsid w:val="0055187F"/>
    <w:rsid w:val="00587CA7"/>
    <w:rsid w:val="005A7E28"/>
    <w:rsid w:val="005B0D02"/>
    <w:rsid w:val="005C560D"/>
    <w:rsid w:val="005C6BBE"/>
    <w:rsid w:val="005E5FCE"/>
    <w:rsid w:val="00606FC2"/>
    <w:rsid w:val="00620A11"/>
    <w:rsid w:val="00684EA5"/>
    <w:rsid w:val="00692BA8"/>
    <w:rsid w:val="00695C6C"/>
    <w:rsid w:val="006A5615"/>
    <w:rsid w:val="006E5FE9"/>
    <w:rsid w:val="0070197B"/>
    <w:rsid w:val="00714A82"/>
    <w:rsid w:val="007240F2"/>
    <w:rsid w:val="00742C09"/>
    <w:rsid w:val="007C21FF"/>
    <w:rsid w:val="007F54C9"/>
    <w:rsid w:val="008243C4"/>
    <w:rsid w:val="008268DF"/>
    <w:rsid w:val="008324D2"/>
    <w:rsid w:val="0087500B"/>
    <w:rsid w:val="00904505"/>
    <w:rsid w:val="00964B6B"/>
    <w:rsid w:val="00971EEE"/>
    <w:rsid w:val="009D0376"/>
    <w:rsid w:val="009D7B3A"/>
    <w:rsid w:val="009F347C"/>
    <w:rsid w:val="00A10D64"/>
    <w:rsid w:val="00A35941"/>
    <w:rsid w:val="00A517BE"/>
    <w:rsid w:val="00A717CD"/>
    <w:rsid w:val="00AA6CC7"/>
    <w:rsid w:val="00AB0B34"/>
    <w:rsid w:val="00AD5E96"/>
    <w:rsid w:val="00B242F5"/>
    <w:rsid w:val="00B5070E"/>
    <w:rsid w:val="00BE4CC8"/>
    <w:rsid w:val="00C040B5"/>
    <w:rsid w:val="00C16C05"/>
    <w:rsid w:val="00C71106"/>
    <w:rsid w:val="00CB0BA2"/>
    <w:rsid w:val="00CE2654"/>
    <w:rsid w:val="00CF7339"/>
    <w:rsid w:val="00D52854"/>
    <w:rsid w:val="00D73DE5"/>
    <w:rsid w:val="00D76AAF"/>
    <w:rsid w:val="00D76C7B"/>
    <w:rsid w:val="00DA1085"/>
    <w:rsid w:val="00DF77B3"/>
    <w:rsid w:val="00E006C6"/>
    <w:rsid w:val="00E05AD4"/>
    <w:rsid w:val="00E24449"/>
    <w:rsid w:val="00E3483C"/>
    <w:rsid w:val="00E37220"/>
    <w:rsid w:val="00E738AD"/>
    <w:rsid w:val="00ED5D73"/>
    <w:rsid w:val="00F040D4"/>
    <w:rsid w:val="00F20700"/>
    <w:rsid w:val="00F5785E"/>
    <w:rsid w:val="00FD5A6C"/>
    <w:rsid w:val="00FE1DF4"/>
    <w:rsid w:val="00FF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AA4D"/>
  <w15:chartTrackingRefBased/>
  <w15:docId w15:val="{FAF50E88-5C44-4D9D-96FB-966D3E81B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E30"/>
    <w:rPr>
      <w:rFonts w:eastAsiaTheme="majorEastAsia" w:cstheme="majorBidi"/>
      <w:color w:val="272727" w:themeColor="text1" w:themeTint="D8"/>
    </w:rPr>
  </w:style>
  <w:style w:type="paragraph" w:styleId="Title">
    <w:name w:val="Title"/>
    <w:basedOn w:val="Normal"/>
    <w:next w:val="Normal"/>
    <w:link w:val="TitleChar"/>
    <w:uiPriority w:val="10"/>
    <w:qFormat/>
    <w:rsid w:val="004F6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E30"/>
    <w:pPr>
      <w:spacing w:before="160"/>
      <w:jc w:val="center"/>
    </w:pPr>
    <w:rPr>
      <w:i/>
      <w:iCs/>
      <w:color w:val="404040" w:themeColor="text1" w:themeTint="BF"/>
    </w:rPr>
  </w:style>
  <w:style w:type="character" w:customStyle="1" w:styleId="QuoteChar">
    <w:name w:val="Quote Char"/>
    <w:basedOn w:val="DefaultParagraphFont"/>
    <w:link w:val="Quote"/>
    <w:uiPriority w:val="29"/>
    <w:rsid w:val="004F6E30"/>
    <w:rPr>
      <w:i/>
      <w:iCs/>
      <w:color w:val="404040" w:themeColor="text1" w:themeTint="BF"/>
    </w:rPr>
  </w:style>
  <w:style w:type="paragraph" w:styleId="ListParagraph">
    <w:name w:val="List Paragraph"/>
    <w:basedOn w:val="Normal"/>
    <w:uiPriority w:val="34"/>
    <w:qFormat/>
    <w:rsid w:val="004F6E30"/>
    <w:pPr>
      <w:ind w:left="720"/>
      <w:contextualSpacing/>
    </w:pPr>
  </w:style>
  <w:style w:type="character" w:styleId="IntenseEmphasis">
    <w:name w:val="Intense Emphasis"/>
    <w:basedOn w:val="DefaultParagraphFont"/>
    <w:uiPriority w:val="21"/>
    <w:qFormat/>
    <w:rsid w:val="004F6E30"/>
    <w:rPr>
      <w:i/>
      <w:iCs/>
      <w:color w:val="0F4761" w:themeColor="accent1" w:themeShade="BF"/>
    </w:rPr>
  </w:style>
  <w:style w:type="paragraph" w:styleId="IntenseQuote">
    <w:name w:val="Intense Quote"/>
    <w:basedOn w:val="Normal"/>
    <w:next w:val="Normal"/>
    <w:link w:val="IntenseQuoteChar"/>
    <w:uiPriority w:val="30"/>
    <w:qFormat/>
    <w:rsid w:val="004F6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E30"/>
    <w:rPr>
      <w:i/>
      <w:iCs/>
      <w:color w:val="0F4761" w:themeColor="accent1" w:themeShade="BF"/>
    </w:rPr>
  </w:style>
  <w:style w:type="character" w:styleId="IntenseReference">
    <w:name w:val="Intense Reference"/>
    <w:basedOn w:val="DefaultParagraphFont"/>
    <w:uiPriority w:val="32"/>
    <w:qFormat/>
    <w:rsid w:val="004F6E30"/>
    <w:rPr>
      <w:b/>
      <w:bCs/>
      <w:smallCaps/>
      <w:color w:val="0F4761" w:themeColor="accent1" w:themeShade="BF"/>
      <w:spacing w:val="5"/>
    </w:rPr>
  </w:style>
  <w:style w:type="table" w:styleId="TableGrid">
    <w:name w:val="Table Grid"/>
    <w:basedOn w:val="TableNormal"/>
    <w:uiPriority w:val="39"/>
    <w:rsid w:val="009D03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DF77B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AB0B34"/>
    <w:rPr>
      <w:color w:val="467886" w:themeColor="hyperlink"/>
      <w:u w:val="single"/>
    </w:rPr>
  </w:style>
  <w:style w:type="character" w:styleId="UnresolvedMention">
    <w:name w:val="Unresolved Mention"/>
    <w:basedOn w:val="DefaultParagraphFont"/>
    <w:uiPriority w:val="99"/>
    <w:semiHidden/>
    <w:unhideWhenUsed/>
    <w:rsid w:val="00AB0B34"/>
    <w:rPr>
      <w:color w:val="605E5C"/>
      <w:shd w:val="clear" w:color="auto" w:fill="E1DFDD"/>
    </w:rPr>
  </w:style>
  <w:style w:type="table" w:styleId="GridTable4-Accent3">
    <w:name w:val="Grid Table 4 Accent 3"/>
    <w:basedOn w:val="TableNormal"/>
    <w:uiPriority w:val="49"/>
    <w:rsid w:val="00C71106"/>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FollowedHyperlink">
    <w:name w:val="FollowedHyperlink"/>
    <w:basedOn w:val="DefaultParagraphFont"/>
    <w:uiPriority w:val="99"/>
    <w:semiHidden/>
    <w:unhideWhenUsed/>
    <w:rsid w:val="007F5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676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359">
          <w:marLeft w:val="0"/>
          <w:marRight w:val="0"/>
          <w:marTop w:val="0"/>
          <w:marBottom w:val="240"/>
          <w:divBdr>
            <w:top w:val="none" w:sz="0" w:space="0" w:color="auto"/>
            <w:left w:val="none" w:sz="0" w:space="0" w:color="auto"/>
            <w:bottom w:val="none" w:sz="0" w:space="0" w:color="auto"/>
            <w:right w:val="none" w:sz="0" w:space="0" w:color="auto"/>
          </w:divBdr>
        </w:div>
        <w:div w:id="2045253444">
          <w:marLeft w:val="0"/>
          <w:marRight w:val="0"/>
          <w:marTop w:val="0"/>
          <w:marBottom w:val="240"/>
          <w:divBdr>
            <w:top w:val="none" w:sz="0" w:space="0" w:color="auto"/>
            <w:left w:val="none" w:sz="0" w:space="0" w:color="auto"/>
            <w:bottom w:val="none" w:sz="0" w:space="0" w:color="auto"/>
            <w:right w:val="none" w:sz="0" w:space="0" w:color="auto"/>
          </w:divBdr>
        </w:div>
        <w:div w:id="696078581">
          <w:marLeft w:val="0"/>
          <w:marRight w:val="0"/>
          <w:marTop w:val="0"/>
          <w:marBottom w:val="240"/>
          <w:divBdr>
            <w:top w:val="none" w:sz="0" w:space="0" w:color="auto"/>
            <w:left w:val="none" w:sz="0" w:space="0" w:color="auto"/>
            <w:bottom w:val="none" w:sz="0" w:space="0" w:color="auto"/>
            <w:right w:val="none" w:sz="0" w:space="0" w:color="auto"/>
          </w:divBdr>
        </w:div>
        <w:div w:id="1612207097">
          <w:marLeft w:val="0"/>
          <w:marRight w:val="0"/>
          <w:marTop w:val="0"/>
          <w:marBottom w:val="240"/>
          <w:divBdr>
            <w:top w:val="none" w:sz="0" w:space="0" w:color="auto"/>
            <w:left w:val="none" w:sz="0" w:space="0" w:color="auto"/>
            <w:bottom w:val="none" w:sz="0" w:space="0" w:color="auto"/>
            <w:right w:val="none" w:sz="0" w:space="0" w:color="auto"/>
          </w:divBdr>
        </w:div>
        <w:div w:id="583337477">
          <w:marLeft w:val="0"/>
          <w:marRight w:val="0"/>
          <w:marTop w:val="0"/>
          <w:marBottom w:val="240"/>
          <w:divBdr>
            <w:top w:val="none" w:sz="0" w:space="0" w:color="auto"/>
            <w:left w:val="none" w:sz="0" w:space="0" w:color="auto"/>
            <w:bottom w:val="none" w:sz="0" w:space="0" w:color="auto"/>
            <w:right w:val="none" w:sz="0" w:space="0" w:color="auto"/>
          </w:divBdr>
        </w:div>
      </w:divsChild>
    </w:div>
    <w:div w:id="188838047">
      <w:bodyDiv w:val="1"/>
      <w:marLeft w:val="0"/>
      <w:marRight w:val="0"/>
      <w:marTop w:val="0"/>
      <w:marBottom w:val="0"/>
      <w:divBdr>
        <w:top w:val="none" w:sz="0" w:space="0" w:color="auto"/>
        <w:left w:val="none" w:sz="0" w:space="0" w:color="auto"/>
        <w:bottom w:val="none" w:sz="0" w:space="0" w:color="auto"/>
        <w:right w:val="none" w:sz="0" w:space="0" w:color="auto"/>
      </w:divBdr>
    </w:div>
    <w:div w:id="479276573">
      <w:bodyDiv w:val="1"/>
      <w:marLeft w:val="0"/>
      <w:marRight w:val="0"/>
      <w:marTop w:val="0"/>
      <w:marBottom w:val="0"/>
      <w:divBdr>
        <w:top w:val="none" w:sz="0" w:space="0" w:color="auto"/>
        <w:left w:val="none" w:sz="0" w:space="0" w:color="auto"/>
        <w:bottom w:val="none" w:sz="0" w:space="0" w:color="auto"/>
        <w:right w:val="none" w:sz="0" w:space="0" w:color="auto"/>
      </w:divBdr>
    </w:div>
    <w:div w:id="517741633">
      <w:bodyDiv w:val="1"/>
      <w:marLeft w:val="0"/>
      <w:marRight w:val="0"/>
      <w:marTop w:val="0"/>
      <w:marBottom w:val="0"/>
      <w:divBdr>
        <w:top w:val="none" w:sz="0" w:space="0" w:color="auto"/>
        <w:left w:val="none" w:sz="0" w:space="0" w:color="auto"/>
        <w:bottom w:val="none" w:sz="0" w:space="0" w:color="auto"/>
        <w:right w:val="none" w:sz="0" w:space="0" w:color="auto"/>
      </w:divBdr>
    </w:div>
    <w:div w:id="755597186">
      <w:bodyDiv w:val="1"/>
      <w:marLeft w:val="0"/>
      <w:marRight w:val="0"/>
      <w:marTop w:val="0"/>
      <w:marBottom w:val="0"/>
      <w:divBdr>
        <w:top w:val="none" w:sz="0" w:space="0" w:color="auto"/>
        <w:left w:val="none" w:sz="0" w:space="0" w:color="auto"/>
        <w:bottom w:val="none" w:sz="0" w:space="0" w:color="auto"/>
        <w:right w:val="none" w:sz="0" w:space="0" w:color="auto"/>
      </w:divBdr>
    </w:div>
    <w:div w:id="758211548">
      <w:bodyDiv w:val="1"/>
      <w:marLeft w:val="0"/>
      <w:marRight w:val="0"/>
      <w:marTop w:val="0"/>
      <w:marBottom w:val="0"/>
      <w:divBdr>
        <w:top w:val="none" w:sz="0" w:space="0" w:color="auto"/>
        <w:left w:val="none" w:sz="0" w:space="0" w:color="auto"/>
        <w:bottom w:val="none" w:sz="0" w:space="0" w:color="auto"/>
        <w:right w:val="none" w:sz="0" w:space="0" w:color="auto"/>
      </w:divBdr>
    </w:div>
    <w:div w:id="1253197098">
      <w:bodyDiv w:val="1"/>
      <w:marLeft w:val="0"/>
      <w:marRight w:val="0"/>
      <w:marTop w:val="0"/>
      <w:marBottom w:val="0"/>
      <w:divBdr>
        <w:top w:val="none" w:sz="0" w:space="0" w:color="auto"/>
        <w:left w:val="none" w:sz="0" w:space="0" w:color="auto"/>
        <w:bottom w:val="none" w:sz="0" w:space="0" w:color="auto"/>
        <w:right w:val="none" w:sz="0" w:space="0" w:color="auto"/>
      </w:divBdr>
    </w:div>
    <w:div w:id="1277324524">
      <w:bodyDiv w:val="1"/>
      <w:marLeft w:val="0"/>
      <w:marRight w:val="0"/>
      <w:marTop w:val="0"/>
      <w:marBottom w:val="0"/>
      <w:divBdr>
        <w:top w:val="none" w:sz="0" w:space="0" w:color="auto"/>
        <w:left w:val="none" w:sz="0" w:space="0" w:color="auto"/>
        <w:bottom w:val="none" w:sz="0" w:space="0" w:color="auto"/>
        <w:right w:val="none" w:sz="0" w:space="0" w:color="auto"/>
      </w:divBdr>
    </w:div>
    <w:div w:id="1700548575">
      <w:bodyDiv w:val="1"/>
      <w:marLeft w:val="0"/>
      <w:marRight w:val="0"/>
      <w:marTop w:val="0"/>
      <w:marBottom w:val="0"/>
      <w:divBdr>
        <w:top w:val="none" w:sz="0" w:space="0" w:color="auto"/>
        <w:left w:val="none" w:sz="0" w:space="0" w:color="auto"/>
        <w:bottom w:val="none" w:sz="0" w:space="0" w:color="auto"/>
        <w:right w:val="none" w:sz="0" w:space="0" w:color="auto"/>
      </w:divBdr>
    </w:div>
    <w:div w:id="1792896165">
      <w:bodyDiv w:val="1"/>
      <w:marLeft w:val="0"/>
      <w:marRight w:val="0"/>
      <w:marTop w:val="0"/>
      <w:marBottom w:val="0"/>
      <w:divBdr>
        <w:top w:val="none" w:sz="0" w:space="0" w:color="auto"/>
        <w:left w:val="none" w:sz="0" w:space="0" w:color="auto"/>
        <w:bottom w:val="none" w:sz="0" w:space="0" w:color="auto"/>
        <w:right w:val="none" w:sz="0" w:space="0" w:color="auto"/>
      </w:divBdr>
      <w:divsChild>
        <w:div w:id="1623531696">
          <w:marLeft w:val="0"/>
          <w:marRight w:val="0"/>
          <w:marTop w:val="0"/>
          <w:marBottom w:val="240"/>
          <w:divBdr>
            <w:top w:val="none" w:sz="0" w:space="0" w:color="auto"/>
            <w:left w:val="none" w:sz="0" w:space="0" w:color="auto"/>
            <w:bottom w:val="none" w:sz="0" w:space="0" w:color="auto"/>
            <w:right w:val="none" w:sz="0" w:space="0" w:color="auto"/>
          </w:divBdr>
        </w:div>
        <w:div w:id="987130829">
          <w:marLeft w:val="0"/>
          <w:marRight w:val="0"/>
          <w:marTop w:val="0"/>
          <w:marBottom w:val="240"/>
          <w:divBdr>
            <w:top w:val="none" w:sz="0" w:space="0" w:color="auto"/>
            <w:left w:val="none" w:sz="0" w:space="0" w:color="auto"/>
            <w:bottom w:val="none" w:sz="0" w:space="0" w:color="auto"/>
            <w:right w:val="none" w:sz="0" w:space="0" w:color="auto"/>
          </w:divBdr>
        </w:div>
        <w:div w:id="948437379">
          <w:marLeft w:val="0"/>
          <w:marRight w:val="0"/>
          <w:marTop w:val="0"/>
          <w:marBottom w:val="240"/>
          <w:divBdr>
            <w:top w:val="none" w:sz="0" w:space="0" w:color="auto"/>
            <w:left w:val="none" w:sz="0" w:space="0" w:color="auto"/>
            <w:bottom w:val="none" w:sz="0" w:space="0" w:color="auto"/>
            <w:right w:val="none" w:sz="0" w:space="0" w:color="auto"/>
          </w:divBdr>
        </w:div>
        <w:div w:id="31196462">
          <w:marLeft w:val="0"/>
          <w:marRight w:val="0"/>
          <w:marTop w:val="0"/>
          <w:marBottom w:val="240"/>
          <w:divBdr>
            <w:top w:val="none" w:sz="0" w:space="0" w:color="auto"/>
            <w:left w:val="none" w:sz="0" w:space="0" w:color="auto"/>
            <w:bottom w:val="none" w:sz="0" w:space="0" w:color="auto"/>
            <w:right w:val="none" w:sz="0" w:space="0" w:color="auto"/>
          </w:divBdr>
        </w:div>
        <w:div w:id="1125348596">
          <w:marLeft w:val="0"/>
          <w:marRight w:val="0"/>
          <w:marTop w:val="0"/>
          <w:marBottom w:val="240"/>
          <w:divBdr>
            <w:top w:val="none" w:sz="0" w:space="0" w:color="auto"/>
            <w:left w:val="none" w:sz="0" w:space="0" w:color="auto"/>
            <w:bottom w:val="none" w:sz="0" w:space="0" w:color="auto"/>
            <w:right w:val="none" w:sz="0" w:space="0" w:color="auto"/>
          </w:divBdr>
        </w:div>
      </w:divsChild>
    </w:div>
    <w:div w:id="1823816932">
      <w:bodyDiv w:val="1"/>
      <w:marLeft w:val="0"/>
      <w:marRight w:val="0"/>
      <w:marTop w:val="0"/>
      <w:marBottom w:val="0"/>
      <w:divBdr>
        <w:top w:val="none" w:sz="0" w:space="0" w:color="auto"/>
        <w:left w:val="none" w:sz="0" w:space="0" w:color="auto"/>
        <w:bottom w:val="none" w:sz="0" w:space="0" w:color="auto"/>
        <w:right w:val="none" w:sz="0" w:space="0" w:color="auto"/>
      </w:divBdr>
    </w:div>
    <w:div w:id="188671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ilory.com/blog/business-risks" TargetMode="External"/><Relationship Id="rId3" Type="http://schemas.openxmlformats.org/officeDocument/2006/relationships/settings" Target="settings.xml"/><Relationship Id="rId7" Type="http://schemas.openxmlformats.org/officeDocument/2006/relationships/hyperlink" Target="https://www.forbes.com/sites/tracybrower/2021/12/29/the-surprising-benefits-of-admitting-mistakes-5-ways-to-build-intellectual-humil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fetyculture.com/topics/risk-assessment/" TargetMode="External"/><Relationship Id="rId11" Type="http://schemas.openxmlformats.org/officeDocument/2006/relationships/theme" Target="theme/theme1.xml"/><Relationship Id="rId5" Type="http://schemas.openxmlformats.org/officeDocument/2006/relationships/hyperlink" Target="http://www.webmd.com/skin-problems-and-treatments/what-is-henn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ucidchart.com/blog/risk-assessment-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1367</TotalTime>
  <Pages>6</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Legarreta, Juan P</dc:creator>
  <cp:keywords/>
  <dc:description/>
  <cp:lastModifiedBy>De Legarreta, Juan P</cp:lastModifiedBy>
  <cp:revision>8</cp:revision>
  <dcterms:created xsi:type="dcterms:W3CDTF">2024-10-24T01:56:00Z</dcterms:created>
  <dcterms:modified xsi:type="dcterms:W3CDTF">2024-10-25T00:47:00Z</dcterms:modified>
</cp:coreProperties>
</file>