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85229F" w14:textId="68B07698" w:rsidR="005625E1" w:rsidRPr="005625E1" w:rsidRDefault="005625E1" w:rsidP="005625E1">
      <w:pPr>
        <w:spacing w:after="0"/>
        <w:rPr>
          <w:rFonts w:asciiTheme="majorHAnsi" w:hAnsiTheme="majorHAnsi" w:cstheme="majorHAnsi"/>
          <w:sz w:val="24"/>
          <w:szCs w:val="24"/>
        </w:rPr>
      </w:pPr>
      <w:r w:rsidRPr="005625E1">
        <w:rPr>
          <w:rFonts w:asciiTheme="majorHAnsi" w:hAnsiTheme="majorHAnsi" w:cstheme="majorHAnsi"/>
          <w:sz w:val="24"/>
          <w:szCs w:val="24"/>
        </w:rPr>
        <w:t>Juan Pablo de Legarreta</w:t>
      </w:r>
    </w:p>
    <w:p w14:paraId="174BFA40" w14:textId="0E2DA24D" w:rsidR="005625E1" w:rsidRPr="005625E1" w:rsidRDefault="006C0B20" w:rsidP="005625E1">
      <w:pPr>
        <w:spacing w:after="0"/>
        <w:rPr>
          <w:rFonts w:asciiTheme="majorHAnsi" w:hAnsiTheme="majorHAnsi" w:cstheme="majorHAnsi"/>
          <w:sz w:val="24"/>
          <w:szCs w:val="24"/>
        </w:rPr>
      </w:pPr>
      <w:r w:rsidRPr="005625E1">
        <w:rPr>
          <w:rFonts w:asciiTheme="majorHAnsi" w:hAnsiTheme="majorHAnsi" w:cstheme="majorHAnsi"/>
          <w:sz w:val="24"/>
          <w:szCs w:val="24"/>
        </w:rPr>
        <w:t xml:space="preserve">NETC 280 – </w:t>
      </w:r>
      <w:r w:rsidR="005625E1" w:rsidRPr="005625E1">
        <w:rPr>
          <w:rFonts w:asciiTheme="majorHAnsi" w:hAnsiTheme="majorHAnsi" w:cstheme="majorHAnsi"/>
          <w:sz w:val="24"/>
          <w:szCs w:val="24"/>
        </w:rPr>
        <w:t>IT Documentation</w:t>
      </w:r>
    </w:p>
    <w:p w14:paraId="4D9B4282" w14:textId="55414348" w:rsidR="006C0B20" w:rsidRPr="005625E1" w:rsidRDefault="006C0B20" w:rsidP="005625E1">
      <w:pPr>
        <w:spacing w:after="0"/>
        <w:rPr>
          <w:rFonts w:asciiTheme="majorHAnsi" w:hAnsiTheme="majorHAnsi" w:cstheme="majorHAnsi"/>
          <w:sz w:val="24"/>
          <w:szCs w:val="24"/>
        </w:rPr>
      </w:pPr>
      <w:r w:rsidRPr="005625E1">
        <w:rPr>
          <w:rFonts w:asciiTheme="majorHAnsi" w:hAnsiTheme="majorHAnsi" w:cstheme="majorHAnsi"/>
          <w:sz w:val="24"/>
          <w:szCs w:val="24"/>
        </w:rPr>
        <w:t>Lab 4</w:t>
      </w:r>
    </w:p>
    <w:p w14:paraId="58535C7A" w14:textId="27E9D1DB" w:rsidR="006C0B20" w:rsidRDefault="005625E1" w:rsidP="005625E1">
      <w:pPr>
        <w:spacing w:after="0"/>
        <w:rPr>
          <w:rFonts w:asciiTheme="majorHAnsi" w:hAnsiTheme="majorHAnsi" w:cstheme="majorHAnsi"/>
          <w:sz w:val="24"/>
          <w:szCs w:val="24"/>
        </w:rPr>
      </w:pPr>
      <w:r>
        <w:rPr>
          <w:rFonts w:asciiTheme="majorHAnsi" w:hAnsiTheme="majorHAnsi" w:cstheme="majorHAnsi"/>
          <w:sz w:val="24"/>
          <w:szCs w:val="24"/>
        </w:rPr>
        <w:t>February 10, 2026</w:t>
      </w:r>
    </w:p>
    <w:p w14:paraId="015783ED" w14:textId="77777777" w:rsidR="00C6007C" w:rsidRDefault="00C6007C" w:rsidP="005625E1">
      <w:pPr>
        <w:spacing w:after="0"/>
        <w:rPr>
          <w:rFonts w:asciiTheme="majorHAnsi" w:hAnsiTheme="majorHAnsi" w:cstheme="majorHAnsi"/>
          <w:sz w:val="24"/>
          <w:szCs w:val="24"/>
        </w:rPr>
      </w:pPr>
    </w:p>
    <w:p w14:paraId="2D3BA9FA" w14:textId="05354811" w:rsidR="005625E1" w:rsidRPr="00C6007C" w:rsidRDefault="005625E1" w:rsidP="00C6007C">
      <w:pPr>
        <w:pStyle w:val="Title"/>
        <w:jc w:val="center"/>
        <w:rPr>
          <w:b/>
          <w:bCs/>
          <w:sz w:val="34"/>
          <w:szCs w:val="34"/>
        </w:rPr>
      </w:pPr>
      <w:r w:rsidRPr="00C6007C">
        <w:rPr>
          <w:b/>
          <w:bCs/>
          <w:sz w:val="34"/>
          <w:szCs w:val="34"/>
        </w:rPr>
        <w:t>Applying NIST CSF 2.0 to Equifax Breach Case Study</w:t>
      </w:r>
    </w:p>
    <w:p w14:paraId="164F5B18" w14:textId="1EC34816" w:rsidR="005625E1" w:rsidRDefault="005625E1" w:rsidP="005625E1">
      <w:pPr>
        <w:pStyle w:val="Heading1"/>
      </w:pPr>
      <w:r>
        <w:t>1. identify the weakest function</w:t>
      </w:r>
    </w:p>
    <w:p w14:paraId="7D67AB5F" w14:textId="085D5EBA" w:rsidR="004525B3" w:rsidRDefault="00C6007C" w:rsidP="00994A60">
      <w:pPr>
        <w:spacing w:after="0"/>
        <w:rPr>
          <w:rFonts w:asciiTheme="majorHAnsi" w:hAnsiTheme="majorHAnsi" w:cstheme="majorHAnsi"/>
          <w:sz w:val="24"/>
          <w:szCs w:val="24"/>
        </w:rPr>
      </w:pPr>
      <w:r>
        <w:rPr>
          <w:rFonts w:asciiTheme="majorHAnsi" w:hAnsiTheme="majorHAnsi" w:cstheme="majorHAnsi"/>
          <w:sz w:val="24"/>
          <w:szCs w:val="24"/>
        </w:rPr>
        <w:t xml:space="preserve">Of the six different functions of CSF 2.0 (Govern, Identify, Protect, Detect, Respond, and Recover), the one that failed the most and allowed the Equifax breach of 2017 to happen is </w:t>
      </w:r>
      <w:r w:rsidR="004525B3" w:rsidRPr="004525B3">
        <w:rPr>
          <w:rFonts w:asciiTheme="majorHAnsi" w:hAnsiTheme="majorHAnsi" w:cstheme="majorHAnsi"/>
          <w:b/>
          <w:bCs/>
          <w:sz w:val="24"/>
          <w:szCs w:val="24"/>
        </w:rPr>
        <w:t>Protect</w:t>
      </w:r>
      <w:r w:rsidR="00C76681">
        <w:rPr>
          <w:rFonts w:asciiTheme="majorHAnsi" w:hAnsiTheme="majorHAnsi" w:cstheme="majorHAnsi"/>
          <w:sz w:val="24"/>
          <w:szCs w:val="24"/>
        </w:rPr>
        <w:t>.</w:t>
      </w:r>
      <w:r w:rsidR="00A213C0">
        <w:rPr>
          <w:rFonts w:asciiTheme="majorHAnsi" w:hAnsiTheme="majorHAnsi" w:cstheme="majorHAnsi"/>
          <w:sz w:val="24"/>
          <w:szCs w:val="24"/>
        </w:rPr>
        <w:t xml:space="preserve"> </w:t>
      </w:r>
      <w:r w:rsidR="004525B3">
        <w:rPr>
          <w:rFonts w:asciiTheme="majorHAnsi" w:hAnsiTheme="majorHAnsi" w:cstheme="majorHAnsi"/>
          <w:sz w:val="24"/>
          <w:szCs w:val="24"/>
        </w:rPr>
        <w:t>The Protect function “</w:t>
      </w:r>
      <w:r w:rsidR="004525B3" w:rsidRPr="004525B3">
        <w:rPr>
          <w:rFonts w:asciiTheme="majorHAnsi" w:hAnsiTheme="majorHAnsi" w:cstheme="majorHAnsi"/>
          <w:sz w:val="24"/>
          <w:szCs w:val="24"/>
        </w:rPr>
        <w:t>supports the ability to secure those assets to prevent or lower the likelihood and impact of adverse cybersecurity events, as well as to increase the likelihood and impact of taking advantage of opportunities</w:t>
      </w:r>
      <w:r w:rsidR="004525B3">
        <w:rPr>
          <w:rFonts w:asciiTheme="majorHAnsi" w:hAnsiTheme="majorHAnsi" w:cstheme="majorHAnsi"/>
          <w:sz w:val="24"/>
          <w:szCs w:val="24"/>
        </w:rPr>
        <w:t>.”</w:t>
      </w:r>
      <w:r w:rsidR="00C76681">
        <w:rPr>
          <w:rFonts w:asciiTheme="majorHAnsi" w:hAnsiTheme="majorHAnsi" w:cstheme="majorHAnsi"/>
          <w:sz w:val="24"/>
          <w:szCs w:val="24"/>
        </w:rPr>
        <w:t xml:space="preserve"> </w:t>
      </w:r>
      <w:r w:rsidR="004525B3">
        <w:rPr>
          <w:rFonts w:asciiTheme="majorHAnsi" w:hAnsiTheme="majorHAnsi" w:cstheme="majorHAnsi"/>
          <w:sz w:val="24"/>
          <w:szCs w:val="24"/>
        </w:rPr>
        <w:t xml:space="preserve">(NIST) In the Equifax breach, several protective measures failed, making it the weakest function. </w:t>
      </w:r>
      <w:r w:rsidR="00C76681" w:rsidRPr="004525B3">
        <w:rPr>
          <w:rFonts w:asciiTheme="majorHAnsi" w:hAnsiTheme="majorHAnsi" w:cstheme="majorHAnsi"/>
          <w:sz w:val="24"/>
          <w:szCs w:val="24"/>
        </w:rPr>
        <w:t xml:space="preserve">The investigation’s </w:t>
      </w:r>
      <w:r w:rsidR="004525B3">
        <w:rPr>
          <w:rFonts w:asciiTheme="majorHAnsi" w:hAnsiTheme="majorHAnsi" w:cstheme="majorHAnsi"/>
          <w:sz w:val="24"/>
          <w:szCs w:val="24"/>
        </w:rPr>
        <w:t>findings</w:t>
      </w:r>
      <w:r w:rsidR="00A213C0" w:rsidRPr="004525B3">
        <w:rPr>
          <w:rFonts w:asciiTheme="majorHAnsi" w:hAnsiTheme="majorHAnsi" w:cstheme="majorHAnsi"/>
          <w:sz w:val="24"/>
          <w:szCs w:val="24"/>
        </w:rPr>
        <w:t xml:space="preserve"> revealed that</w:t>
      </w:r>
      <w:r w:rsidR="004525B3">
        <w:rPr>
          <w:rFonts w:asciiTheme="majorHAnsi" w:hAnsiTheme="majorHAnsi" w:cstheme="majorHAnsi"/>
          <w:sz w:val="24"/>
          <w:szCs w:val="24"/>
        </w:rPr>
        <w:t>:</w:t>
      </w:r>
    </w:p>
    <w:p w14:paraId="5DC7392C" w14:textId="56FCB254" w:rsidR="004525B3" w:rsidRDefault="004525B3" w:rsidP="004525B3">
      <w:pPr>
        <w:pStyle w:val="ListParagraph"/>
        <w:numPr>
          <w:ilvl w:val="0"/>
          <w:numId w:val="17"/>
        </w:numPr>
        <w:spacing w:before="0"/>
        <w:rPr>
          <w:rFonts w:asciiTheme="majorHAnsi" w:hAnsiTheme="majorHAnsi" w:cstheme="majorHAnsi"/>
          <w:sz w:val="24"/>
          <w:szCs w:val="24"/>
        </w:rPr>
      </w:pPr>
      <w:r>
        <w:rPr>
          <w:rFonts w:asciiTheme="majorHAnsi" w:hAnsiTheme="majorHAnsi" w:cstheme="majorHAnsi"/>
          <w:sz w:val="24"/>
          <w:szCs w:val="24"/>
        </w:rPr>
        <w:t>S</w:t>
      </w:r>
      <w:r w:rsidR="00A213C0" w:rsidRPr="004525B3">
        <w:rPr>
          <w:rFonts w:asciiTheme="majorHAnsi" w:hAnsiTheme="majorHAnsi" w:cstheme="majorHAnsi"/>
          <w:sz w:val="24"/>
          <w:szCs w:val="24"/>
        </w:rPr>
        <w:t>ystems were not properly segmented from each other</w:t>
      </w:r>
      <w:r>
        <w:rPr>
          <w:rFonts w:asciiTheme="majorHAnsi" w:hAnsiTheme="majorHAnsi" w:cstheme="majorHAnsi"/>
          <w:sz w:val="24"/>
          <w:szCs w:val="24"/>
        </w:rPr>
        <w:t xml:space="preserve"> (Fruhlinger)</w:t>
      </w:r>
    </w:p>
    <w:p w14:paraId="7CE84363" w14:textId="3016569E" w:rsidR="004525B3" w:rsidRDefault="004525B3" w:rsidP="004525B3">
      <w:pPr>
        <w:pStyle w:val="ListParagraph"/>
        <w:numPr>
          <w:ilvl w:val="0"/>
          <w:numId w:val="17"/>
        </w:numPr>
        <w:spacing w:before="0"/>
        <w:rPr>
          <w:rFonts w:asciiTheme="majorHAnsi" w:hAnsiTheme="majorHAnsi" w:cstheme="majorHAnsi"/>
          <w:sz w:val="24"/>
          <w:szCs w:val="24"/>
        </w:rPr>
      </w:pPr>
      <w:r>
        <w:rPr>
          <w:rFonts w:asciiTheme="majorHAnsi" w:hAnsiTheme="majorHAnsi" w:cstheme="majorHAnsi"/>
          <w:sz w:val="24"/>
          <w:szCs w:val="24"/>
        </w:rPr>
        <w:t>C</w:t>
      </w:r>
      <w:r w:rsidR="00A213C0" w:rsidRPr="004525B3">
        <w:rPr>
          <w:rFonts w:asciiTheme="majorHAnsi" w:hAnsiTheme="majorHAnsi" w:cstheme="majorHAnsi"/>
          <w:sz w:val="24"/>
          <w:szCs w:val="24"/>
        </w:rPr>
        <w:t>ritical usernames and passwords were stored in plain text</w:t>
      </w:r>
      <w:r>
        <w:rPr>
          <w:rFonts w:asciiTheme="majorHAnsi" w:hAnsiTheme="majorHAnsi" w:cstheme="majorHAnsi"/>
          <w:sz w:val="24"/>
          <w:szCs w:val="24"/>
        </w:rPr>
        <w:t xml:space="preserve"> (Fruhlinger)</w:t>
      </w:r>
    </w:p>
    <w:p w14:paraId="56BEF3BB" w14:textId="3C936075" w:rsidR="00C76681" w:rsidRPr="004525B3" w:rsidRDefault="004525B3" w:rsidP="004525B3">
      <w:pPr>
        <w:pStyle w:val="ListParagraph"/>
        <w:numPr>
          <w:ilvl w:val="0"/>
          <w:numId w:val="17"/>
        </w:numPr>
        <w:spacing w:before="0"/>
        <w:rPr>
          <w:rFonts w:asciiTheme="majorHAnsi" w:hAnsiTheme="majorHAnsi" w:cstheme="majorHAnsi"/>
          <w:sz w:val="24"/>
          <w:szCs w:val="24"/>
        </w:rPr>
      </w:pPr>
      <w:r>
        <w:rPr>
          <w:rFonts w:asciiTheme="majorHAnsi" w:hAnsiTheme="majorHAnsi" w:cstheme="majorHAnsi"/>
          <w:sz w:val="24"/>
          <w:szCs w:val="24"/>
        </w:rPr>
        <w:t>E</w:t>
      </w:r>
      <w:r w:rsidR="00A213C0" w:rsidRPr="004525B3">
        <w:rPr>
          <w:rFonts w:asciiTheme="majorHAnsi" w:hAnsiTheme="majorHAnsi" w:cstheme="majorHAnsi"/>
          <w:sz w:val="24"/>
          <w:szCs w:val="24"/>
        </w:rPr>
        <w:t>ncryption certificates that could have prevented the exfiltration of data were not renewed. (Fruhlinger)</w:t>
      </w:r>
    </w:p>
    <w:p w14:paraId="0D54F9BC" w14:textId="45060DC3" w:rsidR="005625E1" w:rsidRDefault="005625E1" w:rsidP="005625E1">
      <w:pPr>
        <w:pStyle w:val="Heading1"/>
      </w:pPr>
      <w:r>
        <w:t>2. Governance Analysis</w:t>
      </w:r>
    </w:p>
    <w:p w14:paraId="609418BE" w14:textId="77777777" w:rsidR="007C3196" w:rsidRDefault="00653375" w:rsidP="00D21513">
      <w:pPr>
        <w:rPr>
          <w:rFonts w:asciiTheme="majorHAnsi" w:hAnsiTheme="majorHAnsi" w:cstheme="majorHAnsi"/>
          <w:sz w:val="24"/>
          <w:szCs w:val="24"/>
        </w:rPr>
      </w:pPr>
      <w:r>
        <w:rPr>
          <w:rFonts w:asciiTheme="majorHAnsi" w:hAnsiTheme="majorHAnsi" w:cstheme="majorHAnsi"/>
          <w:sz w:val="24"/>
          <w:szCs w:val="24"/>
        </w:rPr>
        <w:t xml:space="preserve">In the Equifax breach, several critical failures </w:t>
      </w:r>
      <w:r w:rsidR="007C3196">
        <w:rPr>
          <w:rFonts w:asciiTheme="majorHAnsi" w:hAnsiTheme="majorHAnsi" w:cstheme="majorHAnsi"/>
          <w:sz w:val="24"/>
          <w:szCs w:val="24"/>
        </w:rPr>
        <w:t xml:space="preserve">led to the breach of personal information of 147 million U.S. customers, “primarily names, Social Security numbers, birth dates, addresses and, in some instances, driver’s license numbers.” (Equifax) Several news outlets confirmed that Equifax had policies and security practices that were much too lax. </w:t>
      </w:r>
      <w:r>
        <w:rPr>
          <w:rFonts w:asciiTheme="majorHAnsi" w:hAnsiTheme="majorHAnsi" w:cstheme="majorHAnsi"/>
          <w:sz w:val="24"/>
          <w:szCs w:val="24"/>
        </w:rPr>
        <w:t>(Newman)</w:t>
      </w:r>
      <w:r w:rsidR="007C3196">
        <w:rPr>
          <w:rFonts w:asciiTheme="majorHAnsi" w:hAnsiTheme="majorHAnsi" w:cstheme="majorHAnsi"/>
          <w:sz w:val="24"/>
          <w:szCs w:val="24"/>
        </w:rPr>
        <w:t xml:space="preserve"> Because of these lax policies and practices, many security risks were not properly prioritized. This is a systemic failure, where the blame rests in company policy and culture, falling under the umbrella of governance. </w:t>
      </w:r>
    </w:p>
    <w:p w14:paraId="675F0ECC" w14:textId="72C4BBD9" w:rsidR="00D21513" w:rsidRDefault="007C3196" w:rsidP="007C3196">
      <w:pPr>
        <w:rPr>
          <w:rFonts w:asciiTheme="majorHAnsi" w:hAnsiTheme="majorHAnsi" w:cstheme="majorHAnsi"/>
          <w:sz w:val="24"/>
          <w:szCs w:val="24"/>
        </w:rPr>
      </w:pPr>
      <w:r>
        <w:rPr>
          <w:rFonts w:asciiTheme="majorHAnsi" w:hAnsiTheme="majorHAnsi" w:cstheme="majorHAnsi"/>
          <w:sz w:val="24"/>
          <w:szCs w:val="24"/>
        </w:rPr>
        <w:t xml:space="preserve">Company leadership at the highest level, as well as in the branch of IT should be held accountable for the breach. No sense of urgency in patching; a lack of security best practices in network segmentation, encryption, network monitoring, and not storing passwords in plain text; failure of security systems to detect and contain vulnerabilities and flaws; and lacking any kind of auditing or testing policy to verify their systems’ efficacy are all failures of security oversight by company leadership. </w:t>
      </w:r>
    </w:p>
    <w:p w14:paraId="56DF355F" w14:textId="65848B3B" w:rsidR="005625E1" w:rsidRDefault="007C3196" w:rsidP="005625E1">
      <w:r>
        <w:rPr>
          <w:rFonts w:asciiTheme="majorHAnsi" w:hAnsiTheme="majorHAnsi" w:cstheme="majorHAnsi"/>
          <w:sz w:val="24"/>
          <w:szCs w:val="24"/>
        </w:rPr>
        <w:lastRenderedPageBreak/>
        <w:t xml:space="preserve">If leadership had handled cybersecurity better, it could have prevented the breach in the first place or at least limited the damage of the breach. With better patching the attackers may not have accessed the system in the first place. With network segmentation, Equifax could have kept the attackers contained and avoided lateral movement within their network. With no passwords stored in plain text, the attackers may have </w:t>
      </w:r>
      <w:r w:rsidR="00994A60">
        <w:rPr>
          <w:rFonts w:asciiTheme="majorHAnsi" w:hAnsiTheme="majorHAnsi" w:cstheme="majorHAnsi"/>
          <w:sz w:val="24"/>
          <w:szCs w:val="24"/>
        </w:rPr>
        <w:t>had no ability to access further systems. With stronger monitoring tools, Equifax would have detected the data exfiltration much sooner and could have put an end to it quickly. All of these security controls could have been better implemented with stronger policies, better oversight, and a commitment to good governance and risk management.</w:t>
      </w:r>
    </w:p>
    <w:p w14:paraId="029FB47E" w14:textId="2F5686C2" w:rsidR="005625E1" w:rsidRDefault="005625E1" w:rsidP="005625E1">
      <w:pPr>
        <w:pStyle w:val="Heading1"/>
      </w:pPr>
      <w:r>
        <w:t>3. Preventative Controls</w:t>
      </w:r>
    </w:p>
    <w:p w14:paraId="180002E6" w14:textId="6F2390D5" w:rsidR="002F5265" w:rsidRDefault="002F5265" w:rsidP="002F5265">
      <w:pPr>
        <w:rPr>
          <w:rFonts w:asciiTheme="majorHAnsi" w:hAnsiTheme="majorHAnsi" w:cstheme="majorHAnsi"/>
          <w:sz w:val="24"/>
          <w:szCs w:val="24"/>
        </w:rPr>
      </w:pPr>
      <w:r>
        <w:rPr>
          <w:rFonts w:asciiTheme="majorHAnsi" w:hAnsiTheme="majorHAnsi" w:cstheme="majorHAnsi"/>
          <w:sz w:val="24"/>
          <w:szCs w:val="24"/>
        </w:rPr>
        <w:t>Several preventative controls could have existed to prevent or reduce the damage from the Equifax breach for each of the following components of the breach:</w:t>
      </w:r>
    </w:p>
    <w:p w14:paraId="43D4C7EF" w14:textId="3CD5528C" w:rsidR="002F5265" w:rsidRPr="00914564" w:rsidRDefault="002F5265" w:rsidP="002F5265">
      <w:pPr>
        <w:pStyle w:val="ListParagraph"/>
        <w:numPr>
          <w:ilvl w:val="0"/>
          <w:numId w:val="18"/>
        </w:numPr>
        <w:rPr>
          <w:rFonts w:asciiTheme="majorHAnsi" w:hAnsiTheme="majorHAnsi" w:cstheme="majorHAnsi"/>
          <w:b/>
          <w:bCs/>
          <w:sz w:val="24"/>
          <w:szCs w:val="24"/>
        </w:rPr>
      </w:pPr>
      <w:r w:rsidRPr="00914564">
        <w:rPr>
          <w:rFonts w:asciiTheme="majorHAnsi" w:hAnsiTheme="majorHAnsi" w:cstheme="majorHAnsi"/>
          <w:b/>
          <w:bCs/>
          <w:sz w:val="24"/>
          <w:szCs w:val="24"/>
        </w:rPr>
        <w:t>P</w:t>
      </w:r>
      <w:r w:rsidR="005625E1" w:rsidRPr="00914564">
        <w:rPr>
          <w:rFonts w:asciiTheme="majorHAnsi" w:hAnsiTheme="majorHAnsi" w:cstheme="majorHAnsi"/>
          <w:b/>
          <w:bCs/>
          <w:sz w:val="24"/>
          <w:szCs w:val="24"/>
        </w:rPr>
        <w:t>atch not installed</w:t>
      </w:r>
    </w:p>
    <w:p w14:paraId="73471ACA" w14:textId="04C8663F" w:rsidR="002F5265" w:rsidRPr="002F5265" w:rsidRDefault="002F5265" w:rsidP="00653375">
      <w:pPr>
        <w:pStyle w:val="ListParagraph"/>
        <w:spacing w:after="0"/>
        <w:rPr>
          <w:rFonts w:asciiTheme="majorHAnsi" w:hAnsiTheme="majorHAnsi" w:cstheme="majorHAnsi"/>
          <w:sz w:val="24"/>
          <w:szCs w:val="24"/>
        </w:rPr>
      </w:pPr>
      <w:r>
        <w:rPr>
          <w:rFonts w:asciiTheme="majorHAnsi" w:hAnsiTheme="majorHAnsi" w:cstheme="majorHAnsi"/>
          <w:sz w:val="24"/>
          <w:szCs w:val="24"/>
        </w:rPr>
        <w:t xml:space="preserve">Part of the </w:t>
      </w:r>
      <w:r w:rsidRPr="002F5265">
        <w:rPr>
          <w:rFonts w:asciiTheme="majorHAnsi" w:hAnsiTheme="majorHAnsi" w:cstheme="majorHAnsi"/>
          <w:b/>
          <w:bCs/>
          <w:sz w:val="24"/>
          <w:szCs w:val="24"/>
        </w:rPr>
        <w:t>Protect</w:t>
      </w:r>
      <w:r>
        <w:rPr>
          <w:rFonts w:asciiTheme="majorHAnsi" w:hAnsiTheme="majorHAnsi" w:cstheme="majorHAnsi"/>
          <w:sz w:val="24"/>
          <w:szCs w:val="24"/>
        </w:rPr>
        <w:t xml:space="preserve"> and </w:t>
      </w:r>
      <w:r>
        <w:rPr>
          <w:rFonts w:asciiTheme="majorHAnsi" w:hAnsiTheme="majorHAnsi" w:cstheme="majorHAnsi"/>
          <w:b/>
          <w:bCs/>
          <w:sz w:val="24"/>
          <w:szCs w:val="24"/>
        </w:rPr>
        <w:t xml:space="preserve">Govern </w:t>
      </w:r>
      <w:r>
        <w:rPr>
          <w:rFonts w:asciiTheme="majorHAnsi" w:hAnsiTheme="majorHAnsi" w:cstheme="majorHAnsi"/>
          <w:sz w:val="24"/>
          <w:szCs w:val="24"/>
        </w:rPr>
        <w:t>functions, patch management policy and execution could have easily prevented this breach.</w:t>
      </w:r>
      <w:r w:rsidR="00914564">
        <w:rPr>
          <w:rFonts w:asciiTheme="majorHAnsi" w:hAnsiTheme="majorHAnsi" w:cstheme="majorHAnsi"/>
          <w:sz w:val="24"/>
          <w:szCs w:val="24"/>
        </w:rPr>
        <w:t xml:space="preserve"> “</w:t>
      </w:r>
      <w:r w:rsidR="00914564" w:rsidRPr="00E47E61">
        <w:rPr>
          <w:rFonts w:asciiTheme="majorHAnsi" w:hAnsiTheme="majorHAnsi" w:cstheme="majorHAnsi"/>
          <w:sz w:val="24"/>
          <w:szCs w:val="24"/>
        </w:rPr>
        <w:t>The breach originated from a failure to patch a critical vulnerability known as Apache Struts CVE-2017-5638, which had been disclosed months before the attack</w:t>
      </w:r>
      <w:r w:rsidR="00914564">
        <w:rPr>
          <w:rFonts w:asciiTheme="majorHAnsi" w:hAnsiTheme="majorHAnsi" w:cstheme="majorHAnsi"/>
          <w:sz w:val="24"/>
          <w:szCs w:val="24"/>
        </w:rPr>
        <w:t xml:space="preserve">.” (Danielson) The patch should not have taken </w:t>
      </w:r>
      <w:r w:rsidR="00914564">
        <w:rPr>
          <w:rFonts w:asciiTheme="majorHAnsi" w:hAnsiTheme="majorHAnsi" w:cstheme="majorHAnsi"/>
          <w:i/>
          <w:iCs/>
          <w:sz w:val="24"/>
          <w:szCs w:val="24"/>
        </w:rPr>
        <w:t>months</w:t>
      </w:r>
      <w:r w:rsidR="00914564">
        <w:rPr>
          <w:rFonts w:asciiTheme="majorHAnsi" w:hAnsiTheme="majorHAnsi" w:cstheme="majorHAnsi"/>
          <w:sz w:val="24"/>
          <w:szCs w:val="24"/>
        </w:rPr>
        <w:t xml:space="preserve"> to be implemented.</w:t>
      </w:r>
      <w:r>
        <w:rPr>
          <w:rFonts w:asciiTheme="majorHAnsi" w:hAnsiTheme="majorHAnsi" w:cstheme="majorHAnsi"/>
          <w:sz w:val="24"/>
          <w:szCs w:val="24"/>
        </w:rPr>
        <w:t xml:space="preserve"> A stronger patch management protocol </w:t>
      </w:r>
      <w:r w:rsidR="00914564">
        <w:rPr>
          <w:rFonts w:asciiTheme="majorHAnsi" w:hAnsiTheme="majorHAnsi" w:cstheme="majorHAnsi"/>
          <w:sz w:val="24"/>
          <w:szCs w:val="24"/>
        </w:rPr>
        <w:t>would have required the patch to have been installed much sooner. Having accountability and stronger oversight on patch management would have drastically reduced the time between the patch release and its installation.</w:t>
      </w:r>
    </w:p>
    <w:p w14:paraId="690107FC" w14:textId="2E317209" w:rsidR="002F5265" w:rsidRPr="00914564" w:rsidRDefault="005625E1" w:rsidP="002F5265">
      <w:pPr>
        <w:pStyle w:val="ListParagraph"/>
        <w:numPr>
          <w:ilvl w:val="0"/>
          <w:numId w:val="18"/>
        </w:numPr>
        <w:rPr>
          <w:rFonts w:asciiTheme="majorHAnsi" w:hAnsiTheme="majorHAnsi" w:cstheme="majorHAnsi"/>
          <w:b/>
          <w:bCs/>
          <w:sz w:val="24"/>
          <w:szCs w:val="24"/>
        </w:rPr>
      </w:pPr>
      <w:r w:rsidRPr="00914564">
        <w:rPr>
          <w:rFonts w:asciiTheme="majorHAnsi" w:hAnsiTheme="majorHAnsi" w:cstheme="majorHAnsi"/>
          <w:b/>
          <w:bCs/>
          <w:sz w:val="24"/>
          <w:szCs w:val="24"/>
        </w:rPr>
        <w:t>Systems not being discovered during scan</w:t>
      </w:r>
    </w:p>
    <w:p w14:paraId="2F65243B" w14:textId="395D5772" w:rsidR="002F5265" w:rsidRDefault="002F5265" w:rsidP="002F5265">
      <w:pPr>
        <w:pStyle w:val="ListParagraph"/>
        <w:rPr>
          <w:rFonts w:asciiTheme="majorHAnsi" w:hAnsiTheme="majorHAnsi" w:cstheme="majorHAnsi"/>
          <w:sz w:val="24"/>
          <w:szCs w:val="24"/>
        </w:rPr>
      </w:pPr>
      <w:r>
        <w:rPr>
          <w:rFonts w:asciiTheme="majorHAnsi" w:hAnsiTheme="majorHAnsi" w:cstheme="majorHAnsi"/>
          <w:sz w:val="24"/>
          <w:szCs w:val="24"/>
        </w:rPr>
        <w:t xml:space="preserve">Part of the </w:t>
      </w:r>
      <w:r w:rsidR="00914564">
        <w:rPr>
          <w:rFonts w:asciiTheme="majorHAnsi" w:hAnsiTheme="majorHAnsi" w:cstheme="majorHAnsi"/>
          <w:b/>
          <w:bCs/>
          <w:sz w:val="24"/>
          <w:szCs w:val="24"/>
        </w:rPr>
        <w:t>Protect</w:t>
      </w:r>
      <w:r>
        <w:rPr>
          <w:rFonts w:asciiTheme="majorHAnsi" w:hAnsiTheme="majorHAnsi" w:cstheme="majorHAnsi"/>
          <w:sz w:val="24"/>
          <w:szCs w:val="24"/>
        </w:rPr>
        <w:t xml:space="preserve"> function, </w:t>
      </w:r>
      <w:r w:rsidR="00914564">
        <w:rPr>
          <w:rFonts w:asciiTheme="majorHAnsi" w:hAnsiTheme="majorHAnsi" w:cstheme="majorHAnsi"/>
          <w:sz w:val="24"/>
          <w:szCs w:val="24"/>
        </w:rPr>
        <w:t xml:space="preserve">a thorough analysis and scan of systems for vulnerabilities is crucial to ensure that all systems are being adequately secured. If Equifax had </w:t>
      </w:r>
      <w:r w:rsidR="00312F48">
        <w:rPr>
          <w:rFonts w:asciiTheme="majorHAnsi" w:hAnsiTheme="majorHAnsi" w:cstheme="majorHAnsi"/>
          <w:sz w:val="24"/>
          <w:szCs w:val="24"/>
        </w:rPr>
        <w:t>used</w:t>
      </w:r>
      <w:r w:rsidR="00914564">
        <w:rPr>
          <w:rFonts w:asciiTheme="majorHAnsi" w:hAnsiTheme="majorHAnsi" w:cstheme="majorHAnsi"/>
          <w:sz w:val="24"/>
          <w:szCs w:val="24"/>
        </w:rPr>
        <w:t xml:space="preserve"> a better </w:t>
      </w:r>
      <w:r w:rsidR="00312F48">
        <w:rPr>
          <w:rFonts w:asciiTheme="majorHAnsi" w:hAnsiTheme="majorHAnsi" w:cstheme="majorHAnsi"/>
          <w:sz w:val="24"/>
          <w:szCs w:val="24"/>
        </w:rPr>
        <w:t>scanning tool, it may have discovered the vulnerabilities much more quickly and could have prevented the breach in a more timely manner. Reportedly, the scans it had used failed to identify the Apache Struts vulnerability among other conditions that led to the breach. (Danielson) Equifax should have had more frequent independent audits or have used a better tool to detect its vulnerabilities.</w:t>
      </w:r>
    </w:p>
    <w:p w14:paraId="110AB5B1" w14:textId="77777777" w:rsidR="002F5265" w:rsidRPr="00914564" w:rsidRDefault="005625E1" w:rsidP="002F5265">
      <w:pPr>
        <w:pStyle w:val="ListParagraph"/>
        <w:numPr>
          <w:ilvl w:val="0"/>
          <w:numId w:val="18"/>
        </w:numPr>
        <w:rPr>
          <w:rFonts w:asciiTheme="majorHAnsi" w:hAnsiTheme="majorHAnsi" w:cstheme="majorHAnsi"/>
          <w:b/>
          <w:bCs/>
          <w:sz w:val="24"/>
          <w:szCs w:val="24"/>
        </w:rPr>
      </w:pPr>
      <w:r w:rsidRPr="00914564">
        <w:rPr>
          <w:rFonts w:asciiTheme="majorHAnsi" w:hAnsiTheme="majorHAnsi" w:cstheme="majorHAnsi"/>
          <w:b/>
          <w:bCs/>
          <w:sz w:val="24"/>
          <w:szCs w:val="24"/>
        </w:rPr>
        <w:t>Credentials stored in plain text</w:t>
      </w:r>
    </w:p>
    <w:p w14:paraId="02204220" w14:textId="1769B114" w:rsidR="002F5265" w:rsidRDefault="002F5265" w:rsidP="002F5265">
      <w:pPr>
        <w:pStyle w:val="ListParagraph"/>
        <w:rPr>
          <w:rFonts w:asciiTheme="majorHAnsi" w:hAnsiTheme="majorHAnsi" w:cstheme="majorHAnsi"/>
          <w:sz w:val="24"/>
          <w:szCs w:val="24"/>
        </w:rPr>
      </w:pPr>
      <w:r>
        <w:rPr>
          <w:rFonts w:asciiTheme="majorHAnsi" w:hAnsiTheme="majorHAnsi" w:cstheme="majorHAnsi"/>
          <w:sz w:val="24"/>
          <w:szCs w:val="24"/>
        </w:rPr>
        <w:t xml:space="preserve">Part of the </w:t>
      </w:r>
      <w:r w:rsidRPr="002F5265">
        <w:rPr>
          <w:rFonts w:asciiTheme="majorHAnsi" w:hAnsiTheme="majorHAnsi" w:cstheme="majorHAnsi"/>
          <w:b/>
          <w:bCs/>
          <w:sz w:val="24"/>
          <w:szCs w:val="24"/>
        </w:rPr>
        <w:t>Protect</w:t>
      </w:r>
      <w:r>
        <w:rPr>
          <w:rFonts w:asciiTheme="majorHAnsi" w:hAnsiTheme="majorHAnsi" w:cstheme="majorHAnsi"/>
          <w:sz w:val="24"/>
          <w:szCs w:val="24"/>
        </w:rPr>
        <w:t xml:space="preserve"> function</w:t>
      </w:r>
      <w:r w:rsidR="00312F48">
        <w:rPr>
          <w:rFonts w:asciiTheme="majorHAnsi" w:hAnsiTheme="majorHAnsi" w:cstheme="majorHAnsi"/>
          <w:sz w:val="24"/>
          <w:szCs w:val="24"/>
        </w:rPr>
        <w:t xml:space="preserve">, identifying and properly storing sensitive information would have eliminated the attackers’ ability to access additional systems after using the Apache Struts vulnerability. Equifax should have used </w:t>
      </w:r>
      <w:r w:rsidR="00312F48">
        <w:rPr>
          <w:rFonts w:asciiTheme="majorHAnsi" w:hAnsiTheme="majorHAnsi" w:cstheme="majorHAnsi"/>
          <w:sz w:val="24"/>
          <w:szCs w:val="24"/>
        </w:rPr>
        <w:lastRenderedPageBreak/>
        <w:t>encryption on critical systems and files as well as implemented better practices to not store passwords and usernames in plain text. If encryption had been used to protect credentials and other systems, the attackers would not have been able to exploit other systems and applications within the network.</w:t>
      </w:r>
    </w:p>
    <w:p w14:paraId="060679B0" w14:textId="77777777" w:rsidR="002F5265" w:rsidRPr="00914564" w:rsidRDefault="005625E1" w:rsidP="002F5265">
      <w:pPr>
        <w:pStyle w:val="ListParagraph"/>
        <w:numPr>
          <w:ilvl w:val="0"/>
          <w:numId w:val="18"/>
        </w:numPr>
        <w:rPr>
          <w:rFonts w:asciiTheme="majorHAnsi" w:hAnsiTheme="majorHAnsi" w:cstheme="majorHAnsi"/>
          <w:b/>
          <w:bCs/>
          <w:sz w:val="24"/>
          <w:szCs w:val="24"/>
        </w:rPr>
      </w:pPr>
      <w:r w:rsidRPr="00914564">
        <w:rPr>
          <w:rFonts w:asciiTheme="majorHAnsi" w:hAnsiTheme="majorHAnsi" w:cstheme="majorHAnsi"/>
          <w:b/>
          <w:bCs/>
          <w:sz w:val="24"/>
          <w:szCs w:val="24"/>
        </w:rPr>
        <w:t>Monitoring system not functioning</w:t>
      </w:r>
    </w:p>
    <w:p w14:paraId="34922640" w14:textId="7B085C30" w:rsidR="002F5265" w:rsidRDefault="002F5265" w:rsidP="002F5265">
      <w:pPr>
        <w:pStyle w:val="ListParagraph"/>
        <w:rPr>
          <w:rFonts w:asciiTheme="majorHAnsi" w:hAnsiTheme="majorHAnsi" w:cstheme="majorHAnsi"/>
          <w:sz w:val="24"/>
          <w:szCs w:val="24"/>
        </w:rPr>
      </w:pPr>
      <w:r>
        <w:rPr>
          <w:rFonts w:asciiTheme="majorHAnsi" w:hAnsiTheme="majorHAnsi" w:cstheme="majorHAnsi"/>
          <w:sz w:val="24"/>
          <w:szCs w:val="24"/>
        </w:rPr>
        <w:t xml:space="preserve">Part of the </w:t>
      </w:r>
      <w:r w:rsidRPr="002F5265">
        <w:rPr>
          <w:rFonts w:asciiTheme="majorHAnsi" w:hAnsiTheme="majorHAnsi" w:cstheme="majorHAnsi"/>
          <w:b/>
          <w:bCs/>
          <w:sz w:val="24"/>
          <w:szCs w:val="24"/>
        </w:rPr>
        <w:t>Detect</w:t>
      </w:r>
      <w:r>
        <w:rPr>
          <w:rFonts w:asciiTheme="majorHAnsi" w:hAnsiTheme="majorHAnsi" w:cstheme="majorHAnsi"/>
          <w:sz w:val="24"/>
          <w:szCs w:val="24"/>
        </w:rPr>
        <w:t xml:space="preserve"> function, </w:t>
      </w:r>
      <w:r w:rsidR="00312F48">
        <w:rPr>
          <w:rFonts w:asciiTheme="majorHAnsi" w:hAnsiTheme="majorHAnsi" w:cstheme="majorHAnsi"/>
          <w:sz w:val="24"/>
          <w:szCs w:val="24"/>
        </w:rPr>
        <w:t>IDS/IPS and SIEM tools are critical to ensuring that accurate monitoring of networks and system traffic occurs.</w:t>
      </w:r>
      <w:r w:rsidR="00653375">
        <w:rPr>
          <w:rFonts w:asciiTheme="majorHAnsi" w:hAnsiTheme="majorHAnsi" w:cstheme="majorHAnsi"/>
          <w:sz w:val="24"/>
          <w:szCs w:val="24"/>
        </w:rPr>
        <w:t xml:space="preserve"> If Equifax had used better detection tools or a stronger SIEM, it would have been able to detect malicious activity much sooner than they did.</w:t>
      </w:r>
      <w:r w:rsidR="00312F48">
        <w:rPr>
          <w:rFonts w:asciiTheme="majorHAnsi" w:hAnsiTheme="majorHAnsi" w:cstheme="majorHAnsi"/>
          <w:sz w:val="24"/>
          <w:szCs w:val="24"/>
        </w:rPr>
        <w:t xml:space="preserve"> In the Equifax </w:t>
      </w:r>
      <w:r w:rsidR="00653375">
        <w:rPr>
          <w:rFonts w:asciiTheme="majorHAnsi" w:hAnsiTheme="majorHAnsi" w:cstheme="majorHAnsi"/>
          <w:sz w:val="24"/>
          <w:szCs w:val="24"/>
        </w:rPr>
        <w:t>breach</w:t>
      </w:r>
      <w:r w:rsidR="00312F48">
        <w:rPr>
          <w:rFonts w:asciiTheme="majorHAnsi" w:hAnsiTheme="majorHAnsi" w:cstheme="majorHAnsi"/>
          <w:sz w:val="24"/>
          <w:szCs w:val="24"/>
        </w:rPr>
        <w:t xml:space="preserve">, errant activity was first discovered at the end of July, several weeks after mid-May, when the initial Apache Struts breach occurred. (Equifax) This is unacceptable – </w:t>
      </w:r>
      <w:r w:rsidR="00653375">
        <w:rPr>
          <w:rFonts w:asciiTheme="majorHAnsi" w:hAnsiTheme="majorHAnsi" w:cstheme="majorHAnsi"/>
          <w:sz w:val="24"/>
          <w:szCs w:val="24"/>
        </w:rPr>
        <w:t>the attackers “extracted troves of sensitive personal information without immediate detection” for several months! (Danielson)</w:t>
      </w:r>
    </w:p>
    <w:p w14:paraId="4D661C59" w14:textId="691281B2" w:rsidR="005625E1" w:rsidRPr="00914564" w:rsidRDefault="005625E1" w:rsidP="002F5265">
      <w:pPr>
        <w:pStyle w:val="ListParagraph"/>
        <w:numPr>
          <w:ilvl w:val="0"/>
          <w:numId w:val="18"/>
        </w:numPr>
        <w:rPr>
          <w:rFonts w:asciiTheme="majorHAnsi" w:hAnsiTheme="majorHAnsi" w:cstheme="majorHAnsi"/>
          <w:b/>
          <w:bCs/>
          <w:sz w:val="24"/>
          <w:szCs w:val="24"/>
        </w:rPr>
      </w:pPr>
      <w:r w:rsidRPr="00914564">
        <w:rPr>
          <w:rFonts w:asciiTheme="majorHAnsi" w:hAnsiTheme="majorHAnsi" w:cstheme="majorHAnsi"/>
          <w:b/>
          <w:bCs/>
          <w:sz w:val="24"/>
          <w:szCs w:val="24"/>
        </w:rPr>
        <w:t>Data was stolen for months without detection</w:t>
      </w:r>
    </w:p>
    <w:p w14:paraId="24B6C2ED" w14:textId="26399644" w:rsidR="002F5265" w:rsidRPr="002F5265" w:rsidRDefault="002F5265" w:rsidP="002F5265">
      <w:pPr>
        <w:pStyle w:val="ListParagraph"/>
        <w:rPr>
          <w:rFonts w:asciiTheme="majorHAnsi" w:hAnsiTheme="majorHAnsi" w:cstheme="majorHAnsi"/>
          <w:sz w:val="24"/>
          <w:szCs w:val="24"/>
        </w:rPr>
      </w:pPr>
      <w:r>
        <w:rPr>
          <w:rFonts w:asciiTheme="majorHAnsi" w:hAnsiTheme="majorHAnsi" w:cstheme="majorHAnsi"/>
          <w:sz w:val="24"/>
          <w:szCs w:val="24"/>
        </w:rPr>
        <w:t xml:space="preserve">Part of the </w:t>
      </w:r>
      <w:r w:rsidRPr="002F5265">
        <w:rPr>
          <w:rFonts w:asciiTheme="majorHAnsi" w:hAnsiTheme="majorHAnsi" w:cstheme="majorHAnsi"/>
          <w:b/>
          <w:bCs/>
          <w:sz w:val="24"/>
          <w:szCs w:val="24"/>
        </w:rPr>
        <w:t>Detect</w:t>
      </w:r>
      <w:r>
        <w:rPr>
          <w:rFonts w:asciiTheme="majorHAnsi" w:hAnsiTheme="majorHAnsi" w:cstheme="majorHAnsi"/>
          <w:sz w:val="24"/>
          <w:szCs w:val="24"/>
        </w:rPr>
        <w:t xml:space="preserve"> function, </w:t>
      </w:r>
      <w:r w:rsidR="00653375">
        <w:rPr>
          <w:rFonts w:asciiTheme="majorHAnsi" w:hAnsiTheme="majorHAnsi" w:cstheme="majorHAnsi"/>
          <w:sz w:val="24"/>
          <w:szCs w:val="24"/>
        </w:rPr>
        <w:t>detection of exfiltration of data falls on a strong SIEM or network monitoring tool. With periodic network monitoring tests, network sniffing, and maintaining up-to-date encryption certificates, Equifax could have prevented or (at the very least) could have more quickly detected data exfiltration. These methods, coupled with a frequently updated and maintained SIEM tool, could have prevented the breach to have been as thorough as it was.</w:t>
      </w:r>
    </w:p>
    <w:p w14:paraId="71CA2106" w14:textId="507017C9" w:rsidR="005625E1" w:rsidRDefault="005625E1" w:rsidP="005625E1">
      <w:pPr>
        <w:pStyle w:val="Heading1"/>
      </w:pPr>
      <w:r>
        <w:t>4. Breach Timeline Thinking</w:t>
      </w:r>
    </w:p>
    <w:p w14:paraId="42AE05B7" w14:textId="2F60118C" w:rsidR="00994A60" w:rsidRPr="00994A60" w:rsidRDefault="00994A60" w:rsidP="00994A60">
      <w:pPr>
        <w:rPr>
          <w:rFonts w:asciiTheme="majorHAnsi" w:hAnsiTheme="majorHAnsi" w:cstheme="majorHAnsi"/>
          <w:sz w:val="24"/>
          <w:szCs w:val="24"/>
        </w:rPr>
      </w:pPr>
      <w:r>
        <w:rPr>
          <w:rFonts w:asciiTheme="majorHAnsi" w:hAnsiTheme="majorHAnsi" w:cstheme="majorHAnsi"/>
          <w:sz w:val="24"/>
          <w:szCs w:val="24"/>
        </w:rPr>
        <w:t xml:space="preserve">The breach occurred over a couple of months, building from one level of severity to the next over that time, culminating in weeks of sensitive data exfiltration. (Danielson) The breach started off simple, with the attackers taking advantage of a vulnerability in the Apache Struts web application. (Newman) From there, the attackers were able to move laterally through the network, found passwords in plain text to access even more systems, and pulled encrypted data out of the system without detection. (Fruhlinger) Each step that the attackers took made the breach grow worse over that time! The failure on Equifax’s part to patch the vulnerability, have better security practices, employ good network monitoring tools, and have updated security controls indicates a failure of multiple tools, systems, practices, policies, and governance by Equifax, culminating in the theft of </w:t>
      </w:r>
      <w:r>
        <w:rPr>
          <w:rFonts w:asciiTheme="majorHAnsi" w:hAnsiTheme="majorHAnsi" w:cstheme="majorHAnsi"/>
          <w:i/>
          <w:iCs/>
          <w:sz w:val="24"/>
          <w:szCs w:val="24"/>
        </w:rPr>
        <w:t xml:space="preserve">millions </w:t>
      </w:r>
      <w:r>
        <w:rPr>
          <w:rFonts w:asciiTheme="majorHAnsi" w:hAnsiTheme="majorHAnsi" w:cstheme="majorHAnsi"/>
          <w:sz w:val="24"/>
          <w:szCs w:val="24"/>
        </w:rPr>
        <w:t>of people’s PII.</w:t>
      </w:r>
    </w:p>
    <w:p w14:paraId="77653E6A" w14:textId="0C35EADF" w:rsidR="005625E1" w:rsidRDefault="005625E1" w:rsidP="005625E1">
      <w:pPr>
        <w:pStyle w:val="Heading1"/>
      </w:pPr>
      <w:r>
        <w:t>5. Prevention Recommendations</w:t>
      </w:r>
    </w:p>
    <w:p w14:paraId="502B6D66" w14:textId="6BD3FB6E" w:rsidR="005625E1" w:rsidRDefault="003D1E4D" w:rsidP="005625E1">
      <w:r>
        <w:rPr>
          <w:rFonts w:asciiTheme="majorHAnsi" w:hAnsiTheme="majorHAnsi" w:cstheme="majorHAnsi"/>
          <w:sz w:val="24"/>
          <w:szCs w:val="24"/>
        </w:rPr>
        <w:t>The single most important change that would have prevented this breach is a strong patch management polic</w:t>
      </w:r>
      <w:r w:rsidR="00330EAD">
        <w:rPr>
          <w:rFonts w:asciiTheme="majorHAnsi" w:hAnsiTheme="majorHAnsi" w:cstheme="majorHAnsi"/>
          <w:sz w:val="24"/>
          <w:szCs w:val="24"/>
        </w:rPr>
        <w:t xml:space="preserve">y. A strong patch management policy with outlined timelines </w:t>
      </w:r>
      <w:r w:rsidR="00330EAD">
        <w:rPr>
          <w:rFonts w:asciiTheme="majorHAnsi" w:hAnsiTheme="majorHAnsi" w:cstheme="majorHAnsi"/>
          <w:sz w:val="24"/>
          <w:szCs w:val="24"/>
        </w:rPr>
        <w:lastRenderedPageBreak/>
        <w:t>and expectations from the top would assist middle and lower management to ensure that patches get installed as soon as possible. This would come with job description clarification and role assignment to ensure that no tool, system, application, or network would go unpatched for too long again. This would specify ownership of the process and outline how to achieve it accurately for employees and security professionals, preventing it from slipping through the cracks again.</w:t>
      </w:r>
    </w:p>
    <w:p w14:paraId="741F47B7" w14:textId="3BEC66F7" w:rsidR="005625E1" w:rsidRPr="005625E1" w:rsidRDefault="005625E1" w:rsidP="005625E1">
      <w:pPr>
        <w:pStyle w:val="Heading1"/>
      </w:pPr>
      <w:r>
        <w:t>6. Final Reflection</w:t>
      </w:r>
    </w:p>
    <w:p w14:paraId="373CCB06" w14:textId="72DF7743" w:rsidR="005625E1" w:rsidRDefault="00330EAD" w:rsidP="00CF4722">
      <w:pPr>
        <w:rPr>
          <w:rFonts w:asciiTheme="majorHAnsi" w:hAnsiTheme="majorHAnsi" w:cstheme="majorHAnsi"/>
          <w:b/>
          <w:bCs/>
          <w:sz w:val="24"/>
          <w:szCs w:val="24"/>
        </w:rPr>
      </w:pPr>
      <w:r>
        <w:rPr>
          <w:rFonts w:asciiTheme="majorHAnsi" w:hAnsiTheme="majorHAnsi" w:cstheme="majorHAnsi"/>
          <w:sz w:val="24"/>
          <w:szCs w:val="24"/>
        </w:rPr>
        <w:t>This breach has clearly and, frankly, painfully displayed how systemic laziness in cybersecurity can result in catastrophic breaches and cybersecurity failure. Without proactive governance, policy, expectations, and oversight over protecting the networks, systems, and data under the stewardship or use of an organization, seemingly small or insignificant failures can snowball and result in huge cybersecurity breaches. Organizations need strong security practices that are outlined and mandated in strong governance policy and enforced by proactive and strong leadership at every level. Lax security posture affects not just the company’s bottom line, but potentially the very lives of the customers it presumes to serve or protect. Strong governance and implementation of security policy and practices is crucial for keeping data and people safe from bad actors.</w:t>
      </w:r>
    </w:p>
    <w:p w14:paraId="2C4115DB" w14:textId="071951F0" w:rsidR="005625E1" w:rsidRDefault="005625E1" w:rsidP="005625E1">
      <w:pPr>
        <w:pStyle w:val="Heading2"/>
      </w:pPr>
      <w:r>
        <w:t>Sources</w:t>
      </w:r>
    </w:p>
    <w:p w14:paraId="1BADDFDA" w14:textId="3F3536F5" w:rsidR="007C42D4" w:rsidRDefault="000662F0" w:rsidP="000662F0">
      <w:pPr>
        <w:ind w:left="720" w:hanging="720"/>
        <w:rPr>
          <w:rFonts w:asciiTheme="majorHAnsi" w:hAnsiTheme="majorHAnsi" w:cstheme="majorHAnsi"/>
          <w:sz w:val="24"/>
          <w:szCs w:val="24"/>
        </w:rPr>
      </w:pPr>
      <w:r>
        <w:rPr>
          <w:rFonts w:asciiTheme="majorHAnsi" w:hAnsiTheme="majorHAnsi" w:cstheme="majorHAnsi"/>
          <w:sz w:val="24"/>
          <w:szCs w:val="24"/>
        </w:rPr>
        <w:t xml:space="preserve">Danielson, Lizzie. “Equifax Data Breach.” </w:t>
      </w:r>
      <w:r>
        <w:rPr>
          <w:rFonts w:asciiTheme="majorHAnsi" w:hAnsiTheme="majorHAnsi" w:cstheme="majorHAnsi"/>
          <w:i/>
          <w:iCs/>
          <w:sz w:val="24"/>
          <w:szCs w:val="24"/>
        </w:rPr>
        <w:t>Huntress</w:t>
      </w:r>
      <w:r>
        <w:rPr>
          <w:rFonts w:asciiTheme="majorHAnsi" w:hAnsiTheme="majorHAnsi" w:cstheme="majorHAnsi"/>
          <w:sz w:val="24"/>
          <w:szCs w:val="24"/>
        </w:rPr>
        <w:t>.</w:t>
      </w:r>
      <w:r>
        <w:rPr>
          <w:rFonts w:asciiTheme="majorHAnsi" w:hAnsiTheme="majorHAnsi" w:cstheme="majorHAnsi"/>
          <w:i/>
          <w:iCs/>
          <w:sz w:val="24"/>
          <w:szCs w:val="24"/>
        </w:rPr>
        <w:t>com</w:t>
      </w:r>
      <w:r>
        <w:rPr>
          <w:rFonts w:asciiTheme="majorHAnsi" w:hAnsiTheme="majorHAnsi" w:cstheme="majorHAnsi"/>
          <w:sz w:val="24"/>
          <w:szCs w:val="24"/>
        </w:rPr>
        <w:t xml:space="preserve">, 14 Nov 2025, </w:t>
      </w:r>
      <w:hyperlink r:id="rId6" w:history="1">
        <w:r w:rsidRPr="0071256F">
          <w:rPr>
            <w:rStyle w:val="Hyperlink"/>
            <w:rFonts w:asciiTheme="majorHAnsi" w:hAnsiTheme="majorHAnsi" w:cstheme="majorHAnsi"/>
            <w:sz w:val="24"/>
            <w:szCs w:val="24"/>
          </w:rPr>
          <w:t>https://www.huntress.com/threat-library/data-breach/equifax-data-breach</w:t>
        </w:r>
      </w:hyperlink>
    </w:p>
    <w:p w14:paraId="459EE037" w14:textId="7D4C3516" w:rsidR="000662F0" w:rsidRDefault="000662F0" w:rsidP="000662F0">
      <w:pPr>
        <w:ind w:left="720" w:hanging="720"/>
        <w:rPr>
          <w:rFonts w:asciiTheme="majorHAnsi" w:hAnsiTheme="majorHAnsi" w:cstheme="majorHAnsi"/>
          <w:sz w:val="24"/>
          <w:szCs w:val="24"/>
        </w:rPr>
      </w:pPr>
      <w:r>
        <w:rPr>
          <w:rFonts w:asciiTheme="majorHAnsi" w:hAnsiTheme="majorHAnsi" w:cstheme="majorHAnsi"/>
          <w:sz w:val="24"/>
          <w:szCs w:val="24"/>
        </w:rPr>
        <w:t xml:space="preserve">Equifax. “Equifax Releases Details on Cybersecurity Incident, Announces Personnel Changes.” </w:t>
      </w:r>
      <w:r>
        <w:rPr>
          <w:rFonts w:asciiTheme="majorHAnsi" w:hAnsiTheme="majorHAnsi" w:cstheme="majorHAnsi"/>
          <w:i/>
          <w:iCs/>
          <w:sz w:val="24"/>
          <w:szCs w:val="24"/>
        </w:rPr>
        <w:t xml:space="preserve">Equifax Inc., </w:t>
      </w:r>
      <w:r>
        <w:rPr>
          <w:rFonts w:asciiTheme="majorHAnsi" w:hAnsiTheme="majorHAnsi" w:cstheme="majorHAnsi"/>
          <w:sz w:val="24"/>
          <w:szCs w:val="24"/>
        </w:rPr>
        <w:t xml:space="preserve">15 Sept 2017, </w:t>
      </w:r>
      <w:hyperlink r:id="rId7" w:history="1">
        <w:r w:rsidRPr="0071256F">
          <w:rPr>
            <w:rStyle w:val="Hyperlink"/>
            <w:rFonts w:asciiTheme="majorHAnsi" w:hAnsiTheme="majorHAnsi" w:cstheme="majorHAnsi"/>
            <w:sz w:val="24"/>
            <w:szCs w:val="24"/>
          </w:rPr>
          <w:t>https://investor.equifax.com/news-events/press-releases/detail/237/equifax-releases-details-on-cybersecurity-incident</w:t>
        </w:r>
      </w:hyperlink>
    </w:p>
    <w:p w14:paraId="741963BD" w14:textId="5702F232" w:rsidR="000662F0" w:rsidRDefault="00934B20" w:rsidP="000662F0">
      <w:pPr>
        <w:ind w:left="720" w:hanging="720"/>
        <w:rPr>
          <w:rFonts w:asciiTheme="majorHAnsi" w:hAnsiTheme="majorHAnsi" w:cstheme="majorHAnsi"/>
          <w:sz w:val="24"/>
          <w:szCs w:val="24"/>
        </w:rPr>
      </w:pPr>
      <w:r>
        <w:rPr>
          <w:rFonts w:asciiTheme="majorHAnsi" w:hAnsiTheme="majorHAnsi" w:cstheme="majorHAnsi"/>
          <w:sz w:val="24"/>
          <w:szCs w:val="24"/>
        </w:rPr>
        <w:t xml:space="preserve">Fruhlinger, Josh. “Equifax data breach FAQ: What happened, who was affected, what was the impact?” </w:t>
      </w:r>
      <w:r>
        <w:rPr>
          <w:rFonts w:asciiTheme="majorHAnsi" w:hAnsiTheme="majorHAnsi" w:cstheme="majorHAnsi"/>
          <w:i/>
          <w:iCs/>
          <w:sz w:val="24"/>
          <w:szCs w:val="24"/>
        </w:rPr>
        <w:t>CSO</w:t>
      </w:r>
      <w:r>
        <w:rPr>
          <w:rFonts w:asciiTheme="majorHAnsi" w:hAnsiTheme="majorHAnsi" w:cstheme="majorHAnsi"/>
          <w:sz w:val="24"/>
          <w:szCs w:val="24"/>
        </w:rPr>
        <w:t xml:space="preserve">, 12 Feb 2020, </w:t>
      </w:r>
      <w:hyperlink r:id="rId8" w:history="1">
        <w:r w:rsidRPr="0071256F">
          <w:rPr>
            <w:rStyle w:val="Hyperlink"/>
            <w:rFonts w:asciiTheme="majorHAnsi" w:hAnsiTheme="majorHAnsi" w:cstheme="majorHAnsi"/>
            <w:sz w:val="24"/>
            <w:szCs w:val="24"/>
          </w:rPr>
          <w:t>https://www.csoonline.com/article/567833/equifax-data-breach-faq-what-happened-who-was-affected-what-was-the-impact.html</w:t>
        </w:r>
      </w:hyperlink>
    </w:p>
    <w:p w14:paraId="2E50CDEB" w14:textId="7BD618BD" w:rsidR="00934B20" w:rsidRDefault="00934B20" w:rsidP="000662F0">
      <w:pPr>
        <w:ind w:left="720" w:hanging="720"/>
        <w:rPr>
          <w:rFonts w:asciiTheme="majorHAnsi" w:hAnsiTheme="majorHAnsi" w:cstheme="majorHAnsi"/>
          <w:sz w:val="24"/>
          <w:szCs w:val="24"/>
        </w:rPr>
      </w:pPr>
      <w:r>
        <w:rPr>
          <w:rFonts w:asciiTheme="majorHAnsi" w:hAnsiTheme="majorHAnsi" w:cstheme="majorHAnsi"/>
          <w:sz w:val="24"/>
          <w:szCs w:val="24"/>
        </w:rPr>
        <w:t xml:space="preserve">Newman, Lily Hay. “Equifax Officially Has No Excuse.” </w:t>
      </w:r>
      <w:r>
        <w:rPr>
          <w:rFonts w:asciiTheme="majorHAnsi" w:hAnsiTheme="majorHAnsi" w:cstheme="majorHAnsi"/>
          <w:i/>
          <w:iCs/>
          <w:sz w:val="24"/>
          <w:szCs w:val="24"/>
        </w:rPr>
        <w:t>Wired</w:t>
      </w:r>
      <w:r>
        <w:rPr>
          <w:rFonts w:asciiTheme="majorHAnsi" w:hAnsiTheme="majorHAnsi" w:cstheme="majorHAnsi"/>
          <w:sz w:val="24"/>
          <w:szCs w:val="24"/>
        </w:rPr>
        <w:t xml:space="preserve">, 14 Sept 2017, </w:t>
      </w:r>
      <w:hyperlink r:id="rId9" w:history="1">
        <w:r w:rsidRPr="0071256F">
          <w:rPr>
            <w:rStyle w:val="Hyperlink"/>
            <w:rFonts w:asciiTheme="majorHAnsi" w:hAnsiTheme="majorHAnsi" w:cstheme="majorHAnsi"/>
            <w:sz w:val="24"/>
            <w:szCs w:val="24"/>
          </w:rPr>
          <w:t>https://www.wired.com/story/equifax-breach-no-excuse/</w:t>
        </w:r>
      </w:hyperlink>
    </w:p>
    <w:p w14:paraId="759D2BD9" w14:textId="7CD8CEDD" w:rsidR="00A213C0" w:rsidRDefault="00A213C0" w:rsidP="00A213C0">
      <w:pPr>
        <w:ind w:left="720" w:hanging="720"/>
        <w:rPr>
          <w:rFonts w:asciiTheme="majorHAnsi" w:hAnsiTheme="majorHAnsi" w:cstheme="majorHAnsi"/>
          <w:sz w:val="24"/>
          <w:szCs w:val="24"/>
        </w:rPr>
      </w:pPr>
      <w:r w:rsidRPr="00A213C0">
        <w:rPr>
          <w:rFonts w:asciiTheme="majorHAnsi" w:hAnsiTheme="majorHAnsi" w:cstheme="majorHAnsi"/>
          <w:sz w:val="24"/>
          <w:szCs w:val="24"/>
        </w:rPr>
        <w:t>NIST. “The NIST Cybersecurity Framework (CSF) 2.0.” </w:t>
      </w:r>
      <w:r w:rsidRPr="00A213C0">
        <w:rPr>
          <w:rFonts w:asciiTheme="majorHAnsi" w:hAnsiTheme="majorHAnsi" w:cstheme="majorHAnsi"/>
          <w:i/>
          <w:iCs/>
          <w:sz w:val="24"/>
          <w:szCs w:val="24"/>
        </w:rPr>
        <w:t>The NIST Cybersecurity Framework (CSF) 2.0</w:t>
      </w:r>
      <w:r w:rsidRPr="00A213C0">
        <w:rPr>
          <w:rFonts w:asciiTheme="majorHAnsi" w:hAnsiTheme="majorHAnsi" w:cstheme="majorHAnsi"/>
          <w:sz w:val="24"/>
          <w:szCs w:val="24"/>
        </w:rPr>
        <w:t xml:space="preserve">, vol. 2.0, no. 29, 26 Feb. 2024, </w:t>
      </w:r>
      <w:hyperlink r:id="rId10" w:history="1">
        <w:r w:rsidRPr="0071256F">
          <w:rPr>
            <w:rStyle w:val="Hyperlink"/>
            <w:rFonts w:asciiTheme="majorHAnsi" w:hAnsiTheme="majorHAnsi" w:cstheme="majorHAnsi"/>
            <w:sz w:val="24"/>
            <w:szCs w:val="24"/>
          </w:rPr>
          <w:t>https://</w:t>
        </w:r>
        <w:r w:rsidRPr="00A213C0">
          <w:rPr>
            <w:rStyle w:val="Hyperlink"/>
            <w:rFonts w:asciiTheme="majorHAnsi" w:hAnsiTheme="majorHAnsi" w:cstheme="majorHAnsi"/>
            <w:sz w:val="24"/>
            <w:szCs w:val="24"/>
          </w:rPr>
          <w:t>nvlpubs.nist.gov/nistpubs/CSWP/NIST.CSWP.29.pdf</w:t>
        </w:r>
      </w:hyperlink>
    </w:p>
    <w:sectPr w:rsidR="00A213C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8643C3"/>
    <w:multiLevelType w:val="hybridMultilevel"/>
    <w:tmpl w:val="1D9A0D98"/>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011045E"/>
    <w:multiLevelType w:val="hybridMultilevel"/>
    <w:tmpl w:val="1AC0A988"/>
    <w:lvl w:ilvl="0" w:tplc="DA8E1BF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165B6195"/>
    <w:multiLevelType w:val="hybridMultilevel"/>
    <w:tmpl w:val="5FCA46A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1D05449"/>
    <w:multiLevelType w:val="hybridMultilevel"/>
    <w:tmpl w:val="4B22C45E"/>
    <w:lvl w:ilvl="0" w:tplc="DA2C8B9E">
      <w:start w:val="1"/>
      <w:numFmt w:val="lowerLetter"/>
      <w:lvlText w:val="%1."/>
      <w:lvlJc w:val="left"/>
      <w:pPr>
        <w:ind w:left="1440" w:hanging="360"/>
      </w:pPr>
      <w:rPr>
        <w:rFonts w:ascii="Calibri" w:eastAsiaTheme="minorEastAsia" w:hAnsi="Calibri" w:cstheme="minorBidi"/>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2FB319C3"/>
    <w:multiLevelType w:val="multilevel"/>
    <w:tmpl w:val="28FA7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FE336D"/>
    <w:multiLevelType w:val="hybridMultilevel"/>
    <w:tmpl w:val="CF1879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8A62BEB"/>
    <w:multiLevelType w:val="hybridMultilevel"/>
    <w:tmpl w:val="5FCA46A6"/>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63EF03B8"/>
    <w:multiLevelType w:val="hybridMultilevel"/>
    <w:tmpl w:val="5FCA46A6"/>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6DA52751"/>
    <w:multiLevelType w:val="hybridMultilevel"/>
    <w:tmpl w:val="5FCA46A6"/>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113867233">
    <w:abstractNumId w:val="8"/>
  </w:num>
  <w:num w:numId="2" w16cid:durableId="1848251298">
    <w:abstractNumId w:val="6"/>
  </w:num>
  <w:num w:numId="3" w16cid:durableId="2073693730">
    <w:abstractNumId w:val="5"/>
  </w:num>
  <w:num w:numId="4" w16cid:durableId="1962303734">
    <w:abstractNumId w:val="4"/>
  </w:num>
  <w:num w:numId="5" w16cid:durableId="212888358">
    <w:abstractNumId w:val="7"/>
  </w:num>
  <w:num w:numId="6" w16cid:durableId="1815562622">
    <w:abstractNumId w:val="3"/>
  </w:num>
  <w:num w:numId="7" w16cid:durableId="1819763485">
    <w:abstractNumId w:val="2"/>
  </w:num>
  <w:num w:numId="8" w16cid:durableId="1577325957">
    <w:abstractNumId w:val="1"/>
  </w:num>
  <w:num w:numId="9" w16cid:durableId="983119767">
    <w:abstractNumId w:val="0"/>
  </w:num>
  <w:num w:numId="10" w16cid:durableId="1553350952">
    <w:abstractNumId w:val="13"/>
  </w:num>
  <w:num w:numId="11" w16cid:durableId="790443312">
    <w:abstractNumId w:val="11"/>
  </w:num>
  <w:num w:numId="12" w16cid:durableId="2111243192">
    <w:abstractNumId w:val="12"/>
  </w:num>
  <w:num w:numId="13" w16cid:durableId="490406987">
    <w:abstractNumId w:val="15"/>
  </w:num>
  <w:num w:numId="14" w16cid:durableId="224873550">
    <w:abstractNumId w:val="17"/>
  </w:num>
  <w:num w:numId="15" w16cid:durableId="1637294608">
    <w:abstractNumId w:val="16"/>
  </w:num>
  <w:num w:numId="16" w16cid:durableId="246889655">
    <w:abstractNumId w:val="14"/>
  </w:num>
  <w:num w:numId="17" w16cid:durableId="525868843">
    <w:abstractNumId w:val="10"/>
  </w:num>
  <w:num w:numId="18" w16cid:durableId="55293468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0C34"/>
    <w:rsid w:val="00034616"/>
    <w:rsid w:val="0006063C"/>
    <w:rsid w:val="000662F0"/>
    <w:rsid w:val="000F668E"/>
    <w:rsid w:val="0015074B"/>
    <w:rsid w:val="001B37DF"/>
    <w:rsid w:val="0029639D"/>
    <w:rsid w:val="002F5265"/>
    <w:rsid w:val="00312F48"/>
    <w:rsid w:val="00326F90"/>
    <w:rsid w:val="00330EAD"/>
    <w:rsid w:val="003D1E4D"/>
    <w:rsid w:val="003F09AA"/>
    <w:rsid w:val="004525B3"/>
    <w:rsid w:val="004719D6"/>
    <w:rsid w:val="005625E1"/>
    <w:rsid w:val="005E162A"/>
    <w:rsid w:val="00653375"/>
    <w:rsid w:val="006C0B20"/>
    <w:rsid w:val="007A4FA9"/>
    <w:rsid w:val="007C3196"/>
    <w:rsid w:val="007C42D4"/>
    <w:rsid w:val="0084460F"/>
    <w:rsid w:val="00883B69"/>
    <w:rsid w:val="00914564"/>
    <w:rsid w:val="00934B20"/>
    <w:rsid w:val="00994A60"/>
    <w:rsid w:val="009D0FF3"/>
    <w:rsid w:val="00A213C0"/>
    <w:rsid w:val="00AA1D8D"/>
    <w:rsid w:val="00B00149"/>
    <w:rsid w:val="00B47730"/>
    <w:rsid w:val="00BE048B"/>
    <w:rsid w:val="00C6007C"/>
    <w:rsid w:val="00C76681"/>
    <w:rsid w:val="00C977EB"/>
    <w:rsid w:val="00CB0664"/>
    <w:rsid w:val="00CF1C37"/>
    <w:rsid w:val="00CF4722"/>
    <w:rsid w:val="00D21513"/>
    <w:rsid w:val="00E47E61"/>
    <w:rsid w:val="00E9687F"/>
    <w:rsid w:val="00ED2A1B"/>
    <w:rsid w:val="00ED319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8245E9"/>
  <w14:defaultImageDpi w14:val="300"/>
  <w15:docId w15:val="{326C5DE1-178A-48AD-8396-903FB00F60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25E1"/>
  </w:style>
  <w:style w:type="paragraph" w:styleId="Heading1">
    <w:name w:val="heading 1"/>
    <w:basedOn w:val="Normal"/>
    <w:next w:val="Normal"/>
    <w:link w:val="Heading1Char"/>
    <w:uiPriority w:val="9"/>
    <w:qFormat/>
    <w:rsid w:val="005625E1"/>
    <w:pPr>
      <w:pBdr>
        <w:top w:val="single" w:sz="24" w:space="0" w:color="549E39" w:themeColor="accent1"/>
        <w:left w:val="single" w:sz="24" w:space="0" w:color="549E39" w:themeColor="accent1"/>
        <w:bottom w:val="single" w:sz="24" w:space="0" w:color="549E39" w:themeColor="accent1"/>
        <w:right w:val="single" w:sz="24" w:space="0" w:color="549E39" w:themeColor="accent1"/>
      </w:pBdr>
      <w:shd w:val="clear" w:color="auto" w:fill="549E39"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5625E1"/>
    <w:pPr>
      <w:pBdr>
        <w:top w:val="single" w:sz="24" w:space="0" w:color="DAEFD3" w:themeColor="accent1" w:themeTint="33"/>
        <w:left w:val="single" w:sz="24" w:space="0" w:color="DAEFD3" w:themeColor="accent1" w:themeTint="33"/>
        <w:bottom w:val="single" w:sz="24" w:space="0" w:color="DAEFD3" w:themeColor="accent1" w:themeTint="33"/>
        <w:right w:val="single" w:sz="24" w:space="0" w:color="DAEFD3" w:themeColor="accent1" w:themeTint="33"/>
      </w:pBdr>
      <w:shd w:val="clear" w:color="auto" w:fill="DAEFD3" w:themeFill="accent1" w:themeFillTint="33"/>
      <w:spacing w:after="0"/>
      <w:outlineLvl w:val="1"/>
    </w:pPr>
    <w:rPr>
      <w:caps/>
      <w:spacing w:val="15"/>
    </w:rPr>
  </w:style>
  <w:style w:type="paragraph" w:styleId="Heading3">
    <w:name w:val="heading 3"/>
    <w:basedOn w:val="Normal"/>
    <w:next w:val="Normal"/>
    <w:link w:val="Heading3Char"/>
    <w:uiPriority w:val="9"/>
    <w:unhideWhenUsed/>
    <w:qFormat/>
    <w:rsid w:val="005625E1"/>
    <w:pPr>
      <w:pBdr>
        <w:top w:val="single" w:sz="6" w:space="2" w:color="549E39" w:themeColor="accent1"/>
      </w:pBdr>
      <w:spacing w:before="300" w:after="0"/>
      <w:outlineLvl w:val="2"/>
    </w:pPr>
    <w:rPr>
      <w:caps/>
      <w:color w:val="294E1C" w:themeColor="accent1" w:themeShade="7F"/>
      <w:spacing w:val="15"/>
    </w:rPr>
  </w:style>
  <w:style w:type="paragraph" w:styleId="Heading4">
    <w:name w:val="heading 4"/>
    <w:basedOn w:val="Normal"/>
    <w:next w:val="Normal"/>
    <w:link w:val="Heading4Char"/>
    <w:uiPriority w:val="9"/>
    <w:semiHidden/>
    <w:unhideWhenUsed/>
    <w:qFormat/>
    <w:rsid w:val="005625E1"/>
    <w:pPr>
      <w:pBdr>
        <w:top w:val="dotted" w:sz="6" w:space="2" w:color="549E39" w:themeColor="accent1"/>
      </w:pBdr>
      <w:spacing w:before="200" w:after="0"/>
      <w:outlineLvl w:val="3"/>
    </w:pPr>
    <w:rPr>
      <w:caps/>
      <w:color w:val="3E762A" w:themeColor="accent1" w:themeShade="BF"/>
      <w:spacing w:val="10"/>
    </w:rPr>
  </w:style>
  <w:style w:type="paragraph" w:styleId="Heading5">
    <w:name w:val="heading 5"/>
    <w:basedOn w:val="Normal"/>
    <w:next w:val="Normal"/>
    <w:link w:val="Heading5Char"/>
    <w:uiPriority w:val="9"/>
    <w:semiHidden/>
    <w:unhideWhenUsed/>
    <w:qFormat/>
    <w:rsid w:val="005625E1"/>
    <w:pPr>
      <w:pBdr>
        <w:bottom w:val="single" w:sz="6" w:space="1" w:color="549E39" w:themeColor="accent1"/>
      </w:pBdr>
      <w:spacing w:before="200" w:after="0"/>
      <w:outlineLvl w:val="4"/>
    </w:pPr>
    <w:rPr>
      <w:caps/>
      <w:color w:val="3E762A" w:themeColor="accent1" w:themeShade="BF"/>
      <w:spacing w:val="10"/>
    </w:rPr>
  </w:style>
  <w:style w:type="paragraph" w:styleId="Heading6">
    <w:name w:val="heading 6"/>
    <w:basedOn w:val="Normal"/>
    <w:next w:val="Normal"/>
    <w:link w:val="Heading6Char"/>
    <w:uiPriority w:val="9"/>
    <w:semiHidden/>
    <w:unhideWhenUsed/>
    <w:qFormat/>
    <w:rsid w:val="005625E1"/>
    <w:pPr>
      <w:pBdr>
        <w:bottom w:val="dotted" w:sz="6" w:space="1" w:color="549E39" w:themeColor="accent1"/>
      </w:pBdr>
      <w:spacing w:before="200" w:after="0"/>
      <w:outlineLvl w:val="5"/>
    </w:pPr>
    <w:rPr>
      <w:caps/>
      <w:color w:val="3E762A" w:themeColor="accent1" w:themeShade="BF"/>
      <w:spacing w:val="10"/>
    </w:rPr>
  </w:style>
  <w:style w:type="paragraph" w:styleId="Heading7">
    <w:name w:val="heading 7"/>
    <w:basedOn w:val="Normal"/>
    <w:next w:val="Normal"/>
    <w:link w:val="Heading7Char"/>
    <w:uiPriority w:val="9"/>
    <w:semiHidden/>
    <w:unhideWhenUsed/>
    <w:qFormat/>
    <w:rsid w:val="005625E1"/>
    <w:pPr>
      <w:spacing w:before="200" w:after="0"/>
      <w:outlineLvl w:val="6"/>
    </w:pPr>
    <w:rPr>
      <w:caps/>
      <w:color w:val="3E762A" w:themeColor="accent1" w:themeShade="BF"/>
      <w:spacing w:val="10"/>
    </w:rPr>
  </w:style>
  <w:style w:type="paragraph" w:styleId="Heading8">
    <w:name w:val="heading 8"/>
    <w:basedOn w:val="Normal"/>
    <w:next w:val="Normal"/>
    <w:link w:val="Heading8Char"/>
    <w:uiPriority w:val="9"/>
    <w:semiHidden/>
    <w:unhideWhenUsed/>
    <w:qFormat/>
    <w:rsid w:val="005625E1"/>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5625E1"/>
    <w:pPr>
      <w:spacing w:before="200" w:after="0"/>
      <w:outlineLvl w:val="8"/>
    </w:pPr>
    <w:rPr>
      <w:i/>
      <w:iCs/>
      <w:caps/>
      <w:spacing w:val="10"/>
      <w:sz w:val="18"/>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5625E1"/>
    <w:pPr>
      <w:spacing w:after="0" w:line="240" w:lineRule="auto"/>
    </w:pPr>
  </w:style>
  <w:style w:type="character" w:customStyle="1" w:styleId="Heading1Char">
    <w:name w:val="Heading 1 Char"/>
    <w:basedOn w:val="DefaultParagraphFont"/>
    <w:link w:val="Heading1"/>
    <w:uiPriority w:val="9"/>
    <w:rsid w:val="005625E1"/>
    <w:rPr>
      <w:caps/>
      <w:color w:val="FFFFFF" w:themeColor="background1"/>
      <w:spacing w:val="15"/>
      <w:sz w:val="22"/>
      <w:szCs w:val="22"/>
      <w:shd w:val="clear" w:color="auto" w:fill="549E39" w:themeFill="accent1"/>
    </w:rPr>
  </w:style>
  <w:style w:type="character" w:customStyle="1" w:styleId="Heading2Char">
    <w:name w:val="Heading 2 Char"/>
    <w:basedOn w:val="DefaultParagraphFont"/>
    <w:link w:val="Heading2"/>
    <w:uiPriority w:val="9"/>
    <w:rsid w:val="005625E1"/>
    <w:rPr>
      <w:caps/>
      <w:spacing w:val="15"/>
      <w:shd w:val="clear" w:color="auto" w:fill="DAEFD3" w:themeFill="accent1" w:themeFillTint="33"/>
    </w:rPr>
  </w:style>
  <w:style w:type="character" w:customStyle="1" w:styleId="Heading3Char">
    <w:name w:val="Heading 3 Char"/>
    <w:basedOn w:val="DefaultParagraphFont"/>
    <w:link w:val="Heading3"/>
    <w:uiPriority w:val="9"/>
    <w:rsid w:val="005625E1"/>
    <w:rPr>
      <w:caps/>
      <w:color w:val="294E1C" w:themeColor="accent1" w:themeShade="7F"/>
      <w:spacing w:val="15"/>
    </w:rPr>
  </w:style>
  <w:style w:type="paragraph" w:styleId="Title">
    <w:name w:val="Title"/>
    <w:basedOn w:val="Normal"/>
    <w:next w:val="Normal"/>
    <w:link w:val="TitleChar"/>
    <w:uiPriority w:val="10"/>
    <w:qFormat/>
    <w:rsid w:val="005625E1"/>
    <w:pPr>
      <w:spacing w:before="0" w:after="0"/>
    </w:pPr>
    <w:rPr>
      <w:rFonts w:asciiTheme="majorHAnsi" w:eastAsiaTheme="majorEastAsia" w:hAnsiTheme="majorHAnsi" w:cstheme="majorBidi"/>
      <w:caps/>
      <w:color w:val="549E39" w:themeColor="accent1"/>
      <w:spacing w:val="10"/>
      <w:sz w:val="52"/>
      <w:szCs w:val="52"/>
    </w:rPr>
  </w:style>
  <w:style w:type="character" w:customStyle="1" w:styleId="TitleChar">
    <w:name w:val="Title Char"/>
    <w:basedOn w:val="DefaultParagraphFont"/>
    <w:link w:val="Title"/>
    <w:uiPriority w:val="10"/>
    <w:rsid w:val="005625E1"/>
    <w:rPr>
      <w:rFonts w:asciiTheme="majorHAnsi" w:eastAsiaTheme="majorEastAsia" w:hAnsiTheme="majorHAnsi" w:cstheme="majorBidi"/>
      <w:caps/>
      <w:color w:val="549E39" w:themeColor="accent1"/>
      <w:spacing w:val="10"/>
      <w:sz w:val="52"/>
      <w:szCs w:val="52"/>
    </w:rPr>
  </w:style>
  <w:style w:type="paragraph" w:styleId="Subtitle">
    <w:name w:val="Subtitle"/>
    <w:basedOn w:val="Normal"/>
    <w:next w:val="Normal"/>
    <w:link w:val="SubtitleChar"/>
    <w:uiPriority w:val="11"/>
    <w:qFormat/>
    <w:rsid w:val="005625E1"/>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5625E1"/>
    <w:rPr>
      <w:caps/>
      <w:color w:val="595959" w:themeColor="text1" w:themeTint="A6"/>
      <w:spacing w:val="10"/>
      <w:sz w:val="21"/>
      <w:szCs w:val="21"/>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5625E1"/>
    <w:rPr>
      <w:i/>
      <w:iCs/>
      <w:sz w:val="24"/>
      <w:szCs w:val="24"/>
    </w:rPr>
  </w:style>
  <w:style w:type="character" w:customStyle="1" w:styleId="QuoteChar">
    <w:name w:val="Quote Char"/>
    <w:basedOn w:val="DefaultParagraphFont"/>
    <w:link w:val="Quote"/>
    <w:uiPriority w:val="29"/>
    <w:rsid w:val="005625E1"/>
    <w:rPr>
      <w:i/>
      <w:iCs/>
      <w:sz w:val="24"/>
      <w:szCs w:val="24"/>
    </w:rPr>
  </w:style>
  <w:style w:type="character" w:customStyle="1" w:styleId="Heading4Char">
    <w:name w:val="Heading 4 Char"/>
    <w:basedOn w:val="DefaultParagraphFont"/>
    <w:link w:val="Heading4"/>
    <w:uiPriority w:val="9"/>
    <w:semiHidden/>
    <w:rsid w:val="005625E1"/>
    <w:rPr>
      <w:caps/>
      <w:color w:val="3E762A" w:themeColor="accent1" w:themeShade="BF"/>
      <w:spacing w:val="10"/>
    </w:rPr>
  </w:style>
  <w:style w:type="character" w:customStyle="1" w:styleId="Heading5Char">
    <w:name w:val="Heading 5 Char"/>
    <w:basedOn w:val="DefaultParagraphFont"/>
    <w:link w:val="Heading5"/>
    <w:uiPriority w:val="9"/>
    <w:semiHidden/>
    <w:rsid w:val="005625E1"/>
    <w:rPr>
      <w:caps/>
      <w:color w:val="3E762A" w:themeColor="accent1" w:themeShade="BF"/>
      <w:spacing w:val="10"/>
    </w:rPr>
  </w:style>
  <w:style w:type="character" w:customStyle="1" w:styleId="Heading6Char">
    <w:name w:val="Heading 6 Char"/>
    <w:basedOn w:val="DefaultParagraphFont"/>
    <w:link w:val="Heading6"/>
    <w:uiPriority w:val="9"/>
    <w:semiHidden/>
    <w:rsid w:val="005625E1"/>
    <w:rPr>
      <w:caps/>
      <w:color w:val="3E762A" w:themeColor="accent1" w:themeShade="BF"/>
      <w:spacing w:val="10"/>
    </w:rPr>
  </w:style>
  <w:style w:type="character" w:customStyle="1" w:styleId="Heading7Char">
    <w:name w:val="Heading 7 Char"/>
    <w:basedOn w:val="DefaultParagraphFont"/>
    <w:link w:val="Heading7"/>
    <w:uiPriority w:val="9"/>
    <w:semiHidden/>
    <w:rsid w:val="005625E1"/>
    <w:rPr>
      <w:caps/>
      <w:color w:val="3E762A" w:themeColor="accent1" w:themeShade="BF"/>
      <w:spacing w:val="10"/>
    </w:rPr>
  </w:style>
  <w:style w:type="character" w:customStyle="1" w:styleId="Heading8Char">
    <w:name w:val="Heading 8 Char"/>
    <w:basedOn w:val="DefaultParagraphFont"/>
    <w:link w:val="Heading8"/>
    <w:uiPriority w:val="9"/>
    <w:semiHidden/>
    <w:rsid w:val="005625E1"/>
    <w:rPr>
      <w:caps/>
      <w:spacing w:val="10"/>
      <w:sz w:val="18"/>
      <w:szCs w:val="18"/>
    </w:rPr>
  </w:style>
  <w:style w:type="character" w:customStyle="1" w:styleId="Heading9Char">
    <w:name w:val="Heading 9 Char"/>
    <w:basedOn w:val="DefaultParagraphFont"/>
    <w:link w:val="Heading9"/>
    <w:uiPriority w:val="9"/>
    <w:semiHidden/>
    <w:rsid w:val="005625E1"/>
    <w:rPr>
      <w:i/>
      <w:iCs/>
      <w:caps/>
      <w:spacing w:val="10"/>
      <w:sz w:val="18"/>
      <w:szCs w:val="18"/>
    </w:rPr>
  </w:style>
  <w:style w:type="paragraph" w:styleId="Caption">
    <w:name w:val="caption"/>
    <w:basedOn w:val="Normal"/>
    <w:next w:val="Normal"/>
    <w:uiPriority w:val="35"/>
    <w:semiHidden/>
    <w:unhideWhenUsed/>
    <w:qFormat/>
    <w:rsid w:val="005625E1"/>
    <w:rPr>
      <w:b/>
      <w:bCs/>
      <w:color w:val="3E762A" w:themeColor="accent1" w:themeShade="BF"/>
      <w:sz w:val="16"/>
      <w:szCs w:val="16"/>
    </w:rPr>
  </w:style>
  <w:style w:type="character" w:styleId="Strong">
    <w:name w:val="Strong"/>
    <w:uiPriority w:val="22"/>
    <w:qFormat/>
    <w:rsid w:val="005625E1"/>
    <w:rPr>
      <w:b/>
      <w:bCs/>
    </w:rPr>
  </w:style>
  <w:style w:type="character" w:styleId="Emphasis">
    <w:name w:val="Emphasis"/>
    <w:uiPriority w:val="20"/>
    <w:qFormat/>
    <w:rsid w:val="005625E1"/>
    <w:rPr>
      <w:caps/>
      <w:color w:val="294E1C" w:themeColor="accent1" w:themeShade="7F"/>
      <w:spacing w:val="5"/>
    </w:rPr>
  </w:style>
  <w:style w:type="paragraph" w:styleId="IntenseQuote">
    <w:name w:val="Intense Quote"/>
    <w:basedOn w:val="Normal"/>
    <w:next w:val="Normal"/>
    <w:link w:val="IntenseQuoteChar"/>
    <w:uiPriority w:val="30"/>
    <w:qFormat/>
    <w:rsid w:val="005625E1"/>
    <w:pPr>
      <w:spacing w:before="240" w:after="240" w:line="240" w:lineRule="auto"/>
      <w:ind w:left="1080" w:right="1080"/>
      <w:jc w:val="center"/>
    </w:pPr>
    <w:rPr>
      <w:color w:val="549E39" w:themeColor="accent1"/>
      <w:sz w:val="24"/>
      <w:szCs w:val="24"/>
    </w:rPr>
  </w:style>
  <w:style w:type="character" w:customStyle="1" w:styleId="IntenseQuoteChar">
    <w:name w:val="Intense Quote Char"/>
    <w:basedOn w:val="DefaultParagraphFont"/>
    <w:link w:val="IntenseQuote"/>
    <w:uiPriority w:val="30"/>
    <w:rsid w:val="005625E1"/>
    <w:rPr>
      <w:color w:val="549E39" w:themeColor="accent1"/>
      <w:sz w:val="24"/>
      <w:szCs w:val="24"/>
    </w:rPr>
  </w:style>
  <w:style w:type="character" w:styleId="SubtleEmphasis">
    <w:name w:val="Subtle Emphasis"/>
    <w:uiPriority w:val="19"/>
    <w:qFormat/>
    <w:rsid w:val="005625E1"/>
    <w:rPr>
      <w:i/>
      <w:iCs/>
      <w:color w:val="294E1C" w:themeColor="accent1" w:themeShade="7F"/>
    </w:rPr>
  </w:style>
  <w:style w:type="character" w:styleId="IntenseEmphasis">
    <w:name w:val="Intense Emphasis"/>
    <w:uiPriority w:val="21"/>
    <w:qFormat/>
    <w:rsid w:val="005625E1"/>
    <w:rPr>
      <w:b/>
      <w:bCs/>
      <w:caps/>
      <w:color w:val="294E1C" w:themeColor="accent1" w:themeShade="7F"/>
      <w:spacing w:val="10"/>
    </w:rPr>
  </w:style>
  <w:style w:type="character" w:styleId="SubtleReference">
    <w:name w:val="Subtle Reference"/>
    <w:uiPriority w:val="31"/>
    <w:qFormat/>
    <w:rsid w:val="005625E1"/>
    <w:rPr>
      <w:b/>
      <w:bCs/>
      <w:color w:val="549E39" w:themeColor="accent1"/>
    </w:rPr>
  </w:style>
  <w:style w:type="character" w:styleId="IntenseReference">
    <w:name w:val="Intense Reference"/>
    <w:uiPriority w:val="32"/>
    <w:qFormat/>
    <w:rsid w:val="005625E1"/>
    <w:rPr>
      <w:b/>
      <w:bCs/>
      <w:i/>
      <w:iCs/>
      <w:caps/>
      <w:color w:val="549E39" w:themeColor="accent1"/>
    </w:rPr>
  </w:style>
  <w:style w:type="character" w:styleId="BookTitle">
    <w:name w:val="Book Title"/>
    <w:uiPriority w:val="33"/>
    <w:qFormat/>
    <w:rsid w:val="005625E1"/>
    <w:rPr>
      <w:b/>
      <w:bCs/>
      <w:i/>
      <w:iCs/>
      <w:spacing w:val="0"/>
    </w:rPr>
  </w:style>
  <w:style w:type="paragraph" w:styleId="TOCHeading">
    <w:name w:val="TOC Heading"/>
    <w:basedOn w:val="Heading1"/>
    <w:next w:val="Normal"/>
    <w:uiPriority w:val="39"/>
    <w:semiHidden/>
    <w:unhideWhenUsed/>
    <w:qFormat/>
    <w:rsid w:val="005625E1"/>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E762A" w:themeColor="accent1" w:themeShade="BF"/>
    </w:rPr>
    <w:tblPr>
      <w:tblStyleRowBandSize w:val="1"/>
      <w:tblStyleColBandSize w:val="1"/>
      <w:tblBorders>
        <w:top w:val="single" w:sz="8" w:space="0" w:color="549E39" w:themeColor="accent1"/>
        <w:bottom w:val="single" w:sz="8" w:space="0" w:color="549E39" w:themeColor="accent1"/>
      </w:tblBorders>
    </w:tblPr>
    <w:tblStylePr w:type="firstRow">
      <w:pPr>
        <w:spacing w:before="0" w:after="0" w:line="240" w:lineRule="auto"/>
      </w:pPr>
      <w:rPr>
        <w:b/>
        <w:bCs/>
      </w:rPr>
      <w:tblPr/>
      <w:tcPr>
        <w:tcBorders>
          <w:top w:val="single" w:sz="8" w:space="0" w:color="549E39" w:themeColor="accent1"/>
          <w:left w:val="nil"/>
          <w:bottom w:val="single" w:sz="8" w:space="0" w:color="549E39" w:themeColor="accent1"/>
          <w:right w:val="nil"/>
          <w:insideH w:val="nil"/>
          <w:insideV w:val="nil"/>
        </w:tcBorders>
      </w:tcPr>
    </w:tblStylePr>
    <w:tblStylePr w:type="lastRow">
      <w:pPr>
        <w:spacing w:before="0" w:after="0" w:line="240" w:lineRule="auto"/>
      </w:pPr>
      <w:rPr>
        <w:b/>
        <w:bCs/>
      </w:rPr>
      <w:tblPr/>
      <w:tcPr>
        <w:tcBorders>
          <w:top w:val="single" w:sz="8" w:space="0" w:color="549E39" w:themeColor="accent1"/>
          <w:left w:val="nil"/>
          <w:bottom w:val="single" w:sz="8" w:space="0" w:color="549E39"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BC9" w:themeFill="accent1" w:themeFillTint="3F"/>
      </w:tcPr>
    </w:tblStylePr>
    <w:tblStylePr w:type="band1Horz">
      <w:tblPr/>
      <w:tcPr>
        <w:tcBorders>
          <w:left w:val="nil"/>
          <w:right w:val="nil"/>
          <w:insideH w:val="nil"/>
          <w:insideV w:val="nil"/>
        </w:tcBorders>
        <w:shd w:val="clear" w:color="auto" w:fill="D2EBC9" w:themeFill="accent1" w:themeFillTint="3F"/>
      </w:tcPr>
    </w:tblStylePr>
  </w:style>
  <w:style w:type="table" w:styleId="LightShading-Accent2">
    <w:name w:val="Light Shading Accent 2"/>
    <w:basedOn w:val="TableNormal"/>
    <w:uiPriority w:val="60"/>
    <w:rsid w:val="00FC693F"/>
    <w:pPr>
      <w:spacing w:after="0" w:line="240" w:lineRule="auto"/>
    </w:pPr>
    <w:rPr>
      <w:color w:val="668926" w:themeColor="accent2" w:themeShade="BF"/>
    </w:rPr>
    <w:tblPr>
      <w:tblStyleRowBandSize w:val="1"/>
      <w:tblStyleColBandSize w:val="1"/>
      <w:tblBorders>
        <w:top w:val="single" w:sz="8" w:space="0" w:color="8AB833" w:themeColor="accent2"/>
        <w:bottom w:val="single" w:sz="8" w:space="0" w:color="8AB833" w:themeColor="accent2"/>
      </w:tblBorders>
    </w:tblPr>
    <w:tblStylePr w:type="firstRow">
      <w:pPr>
        <w:spacing w:before="0" w:after="0" w:line="240" w:lineRule="auto"/>
      </w:pPr>
      <w:rPr>
        <w:b/>
        <w:bCs/>
      </w:rPr>
      <w:tblPr/>
      <w:tcPr>
        <w:tcBorders>
          <w:top w:val="single" w:sz="8" w:space="0" w:color="8AB833" w:themeColor="accent2"/>
          <w:left w:val="nil"/>
          <w:bottom w:val="single" w:sz="8" w:space="0" w:color="8AB833" w:themeColor="accent2"/>
          <w:right w:val="nil"/>
          <w:insideH w:val="nil"/>
          <w:insideV w:val="nil"/>
        </w:tcBorders>
      </w:tcPr>
    </w:tblStylePr>
    <w:tblStylePr w:type="lastRow">
      <w:pPr>
        <w:spacing w:before="0" w:after="0" w:line="240" w:lineRule="auto"/>
      </w:pPr>
      <w:rPr>
        <w:b/>
        <w:bCs/>
      </w:rPr>
      <w:tblPr/>
      <w:tcPr>
        <w:tcBorders>
          <w:top w:val="single" w:sz="8" w:space="0" w:color="8AB833" w:themeColor="accent2"/>
          <w:left w:val="nil"/>
          <w:bottom w:val="single" w:sz="8" w:space="0" w:color="8AB833"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2F0C9" w:themeFill="accent2" w:themeFillTint="3F"/>
      </w:tcPr>
    </w:tblStylePr>
    <w:tblStylePr w:type="band1Horz">
      <w:tblPr/>
      <w:tcPr>
        <w:tcBorders>
          <w:left w:val="nil"/>
          <w:right w:val="nil"/>
          <w:insideH w:val="nil"/>
          <w:insideV w:val="nil"/>
        </w:tcBorders>
        <w:shd w:val="clear" w:color="auto" w:fill="E2F0C9" w:themeFill="accent2" w:themeFillTint="3F"/>
      </w:tcPr>
    </w:tblStylePr>
  </w:style>
  <w:style w:type="table" w:styleId="LightShading-Accent3">
    <w:name w:val="Light Shading Accent 3"/>
    <w:basedOn w:val="TableNormal"/>
    <w:uiPriority w:val="60"/>
    <w:rsid w:val="00FC693F"/>
    <w:pPr>
      <w:spacing w:after="0" w:line="240" w:lineRule="auto"/>
    </w:pPr>
    <w:rPr>
      <w:color w:val="939F27" w:themeColor="accent3" w:themeShade="BF"/>
    </w:rPr>
    <w:tblPr>
      <w:tblStyleRowBandSize w:val="1"/>
      <w:tblStyleColBandSize w:val="1"/>
      <w:tblBorders>
        <w:top w:val="single" w:sz="8" w:space="0" w:color="C0CF3A" w:themeColor="accent3"/>
        <w:bottom w:val="single" w:sz="8" w:space="0" w:color="C0CF3A" w:themeColor="accent3"/>
      </w:tblBorders>
    </w:tblPr>
    <w:tblStylePr w:type="firstRow">
      <w:pPr>
        <w:spacing w:before="0" w:after="0" w:line="240" w:lineRule="auto"/>
      </w:pPr>
      <w:rPr>
        <w:b/>
        <w:bCs/>
      </w:rPr>
      <w:tblPr/>
      <w:tcPr>
        <w:tcBorders>
          <w:top w:val="single" w:sz="8" w:space="0" w:color="C0CF3A" w:themeColor="accent3"/>
          <w:left w:val="nil"/>
          <w:bottom w:val="single" w:sz="8" w:space="0" w:color="C0CF3A" w:themeColor="accent3"/>
          <w:right w:val="nil"/>
          <w:insideH w:val="nil"/>
          <w:insideV w:val="nil"/>
        </w:tcBorders>
      </w:tcPr>
    </w:tblStylePr>
    <w:tblStylePr w:type="lastRow">
      <w:pPr>
        <w:spacing w:before="0" w:after="0" w:line="240" w:lineRule="auto"/>
      </w:pPr>
      <w:rPr>
        <w:b/>
        <w:bCs/>
      </w:rPr>
      <w:tblPr/>
      <w:tcPr>
        <w:tcBorders>
          <w:top w:val="single" w:sz="8" w:space="0" w:color="C0CF3A" w:themeColor="accent3"/>
          <w:left w:val="nil"/>
          <w:bottom w:val="single" w:sz="8" w:space="0" w:color="C0CF3A"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F3CE" w:themeFill="accent3" w:themeFillTint="3F"/>
      </w:tcPr>
    </w:tblStylePr>
    <w:tblStylePr w:type="band1Horz">
      <w:tblPr/>
      <w:tcPr>
        <w:tcBorders>
          <w:left w:val="nil"/>
          <w:right w:val="nil"/>
          <w:insideH w:val="nil"/>
          <w:insideV w:val="nil"/>
        </w:tcBorders>
        <w:shd w:val="clear" w:color="auto" w:fill="EFF3CE" w:themeFill="accent3" w:themeFillTint="3F"/>
      </w:tcPr>
    </w:tblStylePr>
  </w:style>
  <w:style w:type="table" w:styleId="LightShading-Accent4">
    <w:name w:val="Light Shading Accent 4"/>
    <w:basedOn w:val="TableNormal"/>
    <w:uiPriority w:val="60"/>
    <w:rsid w:val="00FC693F"/>
    <w:pPr>
      <w:spacing w:after="0" w:line="240" w:lineRule="auto"/>
    </w:pPr>
    <w:rPr>
      <w:color w:val="017057" w:themeColor="accent4" w:themeShade="BF"/>
    </w:rPr>
    <w:tblPr>
      <w:tblStyleRowBandSize w:val="1"/>
      <w:tblStyleColBandSize w:val="1"/>
      <w:tblBorders>
        <w:top w:val="single" w:sz="8" w:space="0" w:color="029676" w:themeColor="accent4"/>
        <w:bottom w:val="single" w:sz="8" w:space="0" w:color="029676" w:themeColor="accent4"/>
      </w:tblBorders>
    </w:tblPr>
    <w:tblStylePr w:type="firstRow">
      <w:pPr>
        <w:spacing w:before="0" w:after="0" w:line="240" w:lineRule="auto"/>
      </w:pPr>
      <w:rPr>
        <w:b/>
        <w:bCs/>
      </w:rPr>
      <w:tblPr/>
      <w:tcPr>
        <w:tcBorders>
          <w:top w:val="single" w:sz="8" w:space="0" w:color="029676" w:themeColor="accent4"/>
          <w:left w:val="nil"/>
          <w:bottom w:val="single" w:sz="8" w:space="0" w:color="029676" w:themeColor="accent4"/>
          <w:right w:val="nil"/>
          <w:insideH w:val="nil"/>
          <w:insideV w:val="nil"/>
        </w:tcBorders>
      </w:tcPr>
    </w:tblStylePr>
    <w:tblStylePr w:type="lastRow">
      <w:pPr>
        <w:spacing w:before="0" w:after="0" w:line="240" w:lineRule="auto"/>
      </w:pPr>
      <w:rPr>
        <w:b/>
        <w:bCs/>
      </w:rPr>
      <w:tblPr/>
      <w:tcPr>
        <w:tcBorders>
          <w:top w:val="single" w:sz="8" w:space="0" w:color="029676" w:themeColor="accent4"/>
          <w:left w:val="nil"/>
          <w:bottom w:val="single" w:sz="8" w:space="0" w:color="029676"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7FDEA" w:themeFill="accent4" w:themeFillTint="3F"/>
      </w:tcPr>
    </w:tblStylePr>
    <w:tblStylePr w:type="band1Horz">
      <w:tblPr/>
      <w:tcPr>
        <w:tcBorders>
          <w:left w:val="nil"/>
          <w:right w:val="nil"/>
          <w:insideH w:val="nil"/>
          <w:insideV w:val="nil"/>
        </w:tcBorders>
        <w:shd w:val="clear" w:color="auto" w:fill="A7FDEA" w:themeFill="accent4" w:themeFillTint="3F"/>
      </w:tcPr>
    </w:tblStylePr>
  </w:style>
  <w:style w:type="table" w:styleId="LightShading-Accent5">
    <w:name w:val="Light Shading Accent 5"/>
    <w:basedOn w:val="TableNormal"/>
    <w:uiPriority w:val="60"/>
    <w:rsid w:val="00FC693F"/>
    <w:pPr>
      <w:spacing w:after="0" w:line="240" w:lineRule="auto"/>
    </w:pPr>
    <w:rPr>
      <w:color w:val="318B98" w:themeColor="accent5" w:themeShade="BF"/>
    </w:rPr>
    <w:tblPr>
      <w:tblStyleRowBandSize w:val="1"/>
      <w:tblStyleColBandSize w:val="1"/>
      <w:tblBorders>
        <w:top w:val="single" w:sz="8" w:space="0" w:color="4AB5C4" w:themeColor="accent5"/>
        <w:bottom w:val="single" w:sz="8" w:space="0" w:color="4AB5C4" w:themeColor="accent5"/>
      </w:tblBorders>
    </w:tblPr>
    <w:tblStylePr w:type="firstRow">
      <w:pPr>
        <w:spacing w:before="0" w:after="0" w:line="240" w:lineRule="auto"/>
      </w:pPr>
      <w:rPr>
        <w:b/>
        <w:bCs/>
      </w:rPr>
      <w:tblPr/>
      <w:tcPr>
        <w:tcBorders>
          <w:top w:val="single" w:sz="8" w:space="0" w:color="4AB5C4" w:themeColor="accent5"/>
          <w:left w:val="nil"/>
          <w:bottom w:val="single" w:sz="8" w:space="0" w:color="4AB5C4" w:themeColor="accent5"/>
          <w:right w:val="nil"/>
          <w:insideH w:val="nil"/>
          <w:insideV w:val="nil"/>
        </w:tcBorders>
      </w:tcPr>
    </w:tblStylePr>
    <w:tblStylePr w:type="lastRow">
      <w:pPr>
        <w:spacing w:before="0" w:after="0" w:line="240" w:lineRule="auto"/>
      </w:pPr>
      <w:rPr>
        <w:b/>
        <w:bCs/>
      </w:rPr>
      <w:tblPr/>
      <w:tcPr>
        <w:tcBorders>
          <w:top w:val="single" w:sz="8" w:space="0" w:color="4AB5C4" w:themeColor="accent5"/>
          <w:left w:val="nil"/>
          <w:bottom w:val="single" w:sz="8" w:space="0" w:color="4AB5C4"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CF0" w:themeFill="accent5" w:themeFillTint="3F"/>
      </w:tcPr>
    </w:tblStylePr>
    <w:tblStylePr w:type="band1Horz">
      <w:tblPr/>
      <w:tcPr>
        <w:tcBorders>
          <w:left w:val="nil"/>
          <w:right w:val="nil"/>
          <w:insideH w:val="nil"/>
          <w:insideV w:val="nil"/>
        </w:tcBorders>
        <w:shd w:val="clear" w:color="auto" w:fill="D2ECF0" w:themeFill="accent5" w:themeFillTint="3F"/>
      </w:tcPr>
    </w:tblStylePr>
  </w:style>
  <w:style w:type="table" w:styleId="LightShading-Accent6">
    <w:name w:val="Light Shading Accent 6"/>
    <w:basedOn w:val="TableNormal"/>
    <w:uiPriority w:val="60"/>
    <w:rsid w:val="00FC693F"/>
    <w:pPr>
      <w:spacing w:after="0" w:line="240" w:lineRule="auto"/>
    </w:pPr>
    <w:rPr>
      <w:color w:val="066684" w:themeColor="accent6" w:themeShade="BF"/>
    </w:rPr>
    <w:tblPr>
      <w:tblStyleRowBandSize w:val="1"/>
      <w:tblStyleColBandSize w:val="1"/>
      <w:tblBorders>
        <w:top w:val="single" w:sz="8" w:space="0" w:color="0989B1" w:themeColor="accent6"/>
        <w:bottom w:val="single" w:sz="8" w:space="0" w:color="0989B1" w:themeColor="accent6"/>
      </w:tblBorders>
    </w:tblPr>
    <w:tblStylePr w:type="firstRow">
      <w:pPr>
        <w:spacing w:before="0" w:after="0" w:line="240" w:lineRule="auto"/>
      </w:pPr>
      <w:rPr>
        <w:b/>
        <w:bCs/>
      </w:rPr>
      <w:tblPr/>
      <w:tcPr>
        <w:tcBorders>
          <w:top w:val="single" w:sz="8" w:space="0" w:color="0989B1" w:themeColor="accent6"/>
          <w:left w:val="nil"/>
          <w:bottom w:val="single" w:sz="8" w:space="0" w:color="0989B1" w:themeColor="accent6"/>
          <w:right w:val="nil"/>
          <w:insideH w:val="nil"/>
          <w:insideV w:val="nil"/>
        </w:tcBorders>
      </w:tcPr>
    </w:tblStylePr>
    <w:tblStylePr w:type="lastRow">
      <w:pPr>
        <w:spacing w:before="0" w:after="0" w:line="240" w:lineRule="auto"/>
      </w:pPr>
      <w:rPr>
        <w:b/>
        <w:bCs/>
      </w:rPr>
      <w:tblPr/>
      <w:tcPr>
        <w:tcBorders>
          <w:top w:val="single" w:sz="8" w:space="0" w:color="0989B1" w:themeColor="accent6"/>
          <w:left w:val="nil"/>
          <w:bottom w:val="single" w:sz="8" w:space="0" w:color="0989B1"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E9FB" w:themeFill="accent6" w:themeFillTint="3F"/>
      </w:tcPr>
    </w:tblStylePr>
    <w:tblStylePr w:type="band1Horz">
      <w:tblPr/>
      <w:tcPr>
        <w:tcBorders>
          <w:left w:val="nil"/>
          <w:right w:val="nil"/>
          <w:insideH w:val="nil"/>
          <w:insideV w:val="nil"/>
        </w:tcBorders>
        <w:shd w:val="clear" w:color="auto" w:fill="B2E9FB"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549E39" w:themeColor="accent1"/>
        <w:left w:val="single" w:sz="8" w:space="0" w:color="549E39" w:themeColor="accent1"/>
        <w:bottom w:val="single" w:sz="8" w:space="0" w:color="549E39" w:themeColor="accent1"/>
        <w:right w:val="single" w:sz="8" w:space="0" w:color="549E39" w:themeColor="accent1"/>
      </w:tblBorders>
    </w:tblPr>
    <w:tblStylePr w:type="firstRow">
      <w:pPr>
        <w:spacing w:before="0" w:after="0" w:line="240" w:lineRule="auto"/>
      </w:pPr>
      <w:rPr>
        <w:b/>
        <w:bCs/>
        <w:color w:val="FFFFFF" w:themeColor="background1"/>
      </w:rPr>
      <w:tblPr/>
      <w:tcPr>
        <w:shd w:val="clear" w:color="auto" w:fill="549E39" w:themeFill="accent1"/>
      </w:tcPr>
    </w:tblStylePr>
    <w:tblStylePr w:type="lastRow">
      <w:pPr>
        <w:spacing w:before="0" w:after="0" w:line="240" w:lineRule="auto"/>
      </w:pPr>
      <w:rPr>
        <w:b/>
        <w:bCs/>
      </w:rPr>
      <w:tblPr/>
      <w:tcPr>
        <w:tcBorders>
          <w:top w:val="double" w:sz="6" w:space="0" w:color="549E39" w:themeColor="accent1"/>
          <w:left w:val="single" w:sz="8" w:space="0" w:color="549E39" w:themeColor="accent1"/>
          <w:bottom w:val="single" w:sz="8" w:space="0" w:color="549E39" w:themeColor="accent1"/>
          <w:right w:val="single" w:sz="8" w:space="0" w:color="549E39" w:themeColor="accent1"/>
        </w:tcBorders>
      </w:tcPr>
    </w:tblStylePr>
    <w:tblStylePr w:type="firstCol">
      <w:rPr>
        <w:b/>
        <w:bCs/>
      </w:rPr>
    </w:tblStylePr>
    <w:tblStylePr w:type="lastCol">
      <w:rPr>
        <w:b/>
        <w:bCs/>
      </w:rPr>
    </w:tblStylePr>
    <w:tblStylePr w:type="band1Vert">
      <w:tblPr/>
      <w:tcPr>
        <w:tcBorders>
          <w:top w:val="single" w:sz="8" w:space="0" w:color="549E39" w:themeColor="accent1"/>
          <w:left w:val="single" w:sz="8" w:space="0" w:color="549E39" w:themeColor="accent1"/>
          <w:bottom w:val="single" w:sz="8" w:space="0" w:color="549E39" w:themeColor="accent1"/>
          <w:right w:val="single" w:sz="8" w:space="0" w:color="549E39" w:themeColor="accent1"/>
        </w:tcBorders>
      </w:tcPr>
    </w:tblStylePr>
    <w:tblStylePr w:type="band1Horz">
      <w:tblPr/>
      <w:tcPr>
        <w:tcBorders>
          <w:top w:val="single" w:sz="8" w:space="0" w:color="549E39" w:themeColor="accent1"/>
          <w:left w:val="single" w:sz="8" w:space="0" w:color="549E39" w:themeColor="accent1"/>
          <w:bottom w:val="single" w:sz="8" w:space="0" w:color="549E39" w:themeColor="accent1"/>
          <w:right w:val="single" w:sz="8" w:space="0" w:color="549E39"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8AB833" w:themeColor="accent2"/>
        <w:left w:val="single" w:sz="8" w:space="0" w:color="8AB833" w:themeColor="accent2"/>
        <w:bottom w:val="single" w:sz="8" w:space="0" w:color="8AB833" w:themeColor="accent2"/>
        <w:right w:val="single" w:sz="8" w:space="0" w:color="8AB833" w:themeColor="accent2"/>
      </w:tblBorders>
    </w:tblPr>
    <w:tblStylePr w:type="firstRow">
      <w:pPr>
        <w:spacing w:before="0" w:after="0" w:line="240" w:lineRule="auto"/>
      </w:pPr>
      <w:rPr>
        <w:b/>
        <w:bCs/>
        <w:color w:val="FFFFFF" w:themeColor="background1"/>
      </w:rPr>
      <w:tblPr/>
      <w:tcPr>
        <w:shd w:val="clear" w:color="auto" w:fill="8AB833" w:themeFill="accent2"/>
      </w:tcPr>
    </w:tblStylePr>
    <w:tblStylePr w:type="lastRow">
      <w:pPr>
        <w:spacing w:before="0" w:after="0" w:line="240" w:lineRule="auto"/>
      </w:pPr>
      <w:rPr>
        <w:b/>
        <w:bCs/>
      </w:rPr>
      <w:tblPr/>
      <w:tcPr>
        <w:tcBorders>
          <w:top w:val="double" w:sz="6" w:space="0" w:color="8AB833" w:themeColor="accent2"/>
          <w:left w:val="single" w:sz="8" w:space="0" w:color="8AB833" w:themeColor="accent2"/>
          <w:bottom w:val="single" w:sz="8" w:space="0" w:color="8AB833" w:themeColor="accent2"/>
          <w:right w:val="single" w:sz="8" w:space="0" w:color="8AB833" w:themeColor="accent2"/>
        </w:tcBorders>
      </w:tcPr>
    </w:tblStylePr>
    <w:tblStylePr w:type="firstCol">
      <w:rPr>
        <w:b/>
        <w:bCs/>
      </w:rPr>
    </w:tblStylePr>
    <w:tblStylePr w:type="lastCol">
      <w:rPr>
        <w:b/>
        <w:bCs/>
      </w:rPr>
    </w:tblStylePr>
    <w:tblStylePr w:type="band1Vert">
      <w:tblPr/>
      <w:tcPr>
        <w:tcBorders>
          <w:top w:val="single" w:sz="8" w:space="0" w:color="8AB833" w:themeColor="accent2"/>
          <w:left w:val="single" w:sz="8" w:space="0" w:color="8AB833" w:themeColor="accent2"/>
          <w:bottom w:val="single" w:sz="8" w:space="0" w:color="8AB833" w:themeColor="accent2"/>
          <w:right w:val="single" w:sz="8" w:space="0" w:color="8AB833" w:themeColor="accent2"/>
        </w:tcBorders>
      </w:tcPr>
    </w:tblStylePr>
    <w:tblStylePr w:type="band1Horz">
      <w:tblPr/>
      <w:tcPr>
        <w:tcBorders>
          <w:top w:val="single" w:sz="8" w:space="0" w:color="8AB833" w:themeColor="accent2"/>
          <w:left w:val="single" w:sz="8" w:space="0" w:color="8AB833" w:themeColor="accent2"/>
          <w:bottom w:val="single" w:sz="8" w:space="0" w:color="8AB833" w:themeColor="accent2"/>
          <w:right w:val="single" w:sz="8" w:space="0" w:color="8AB833"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C0CF3A" w:themeColor="accent3"/>
        <w:left w:val="single" w:sz="8" w:space="0" w:color="C0CF3A" w:themeColor="accent3"/>
        <w:bottom w:val="single" w:sz="8" w:space="0" w:color="C0CF3A" w:themeColor="accent3"/>
        <w:right w:val="single" w:sz="8" w:space="0" w:color="C0CF3A" w:themeColor="accent3"/>
      </w:tblBorders>
    </w:tblPr>
    <w:tblStylePr w:type="firstRow">
      <w:pPr>
        <w:spacing w:before="0" w:after="0" w:line="240" w:lineRule="auto"/>
      </w:pPr>
      <w:rPr>
        <w:b/>
        <w:bCs/>
        <w:color w:val="FFFFFF" w:themeColor="background1"/>
      </w:rPr>
      <w:tblPr/>
      <w:tcPr>
        <w:shd w:val="clear" w:color="auto" w:fill="C0CF3A" w:themeFill="accent3"/>
      </w:tcPr>
    </w:tblStylePr>
    <w:tblStylePr w:type="lastRow">
      <w:pPr>
        <w:spacing w:before="0" w:after="0" w:line="240" w:lineRule="auto"/>
      </w:pPr>
      <w:rPr>
        <w:b/>
        <w:bCs/>
      </w:rPr>
      <w:tblPr/>
      <w:tcPr>
        <w:tcBorders>
          <w:top w:val="double" w:sz="6" w:space="0" w:color="C0CF3A" w:themeColor="accent3"/>
          <w:left w:val="single" w:sz="8" w:space="0" w:color="C0CF3A" w:themeColor="accent3"/>
          <w:bottom w:val="single" w:sz="8" w:space="0" w:color="C0CF3A" w:themeColor="accent3"/>
          <w:right w:val="single" w:sz="8" w:space="0" w:color="C0CF3A" w:themeColor="accent3"/>
        </w:tcBorders>
      </w:tcPr>
    </w:tblStylePr>
    <w:tblStylePr w:type="firstCol">
      <w:rPr>
        <w:b/>
        <w:bCs/>
      </w:rPr>
    </w:tblStylePr>
    <w:tblStylePr w:type="lastCol">
      <w:rPr>
        <w:b/>
        <w:bCs/>
      </w:rPr>
    </w:tblStylePr>
    <w:tblStylePr w:type="band1Vert">
      <w:tblPr/>
      <w:tcPr>
        <w:tcBorders>
          <w:top w:val="single" w:sz="8" w:space="0" w:color="C0CF3A" w:themeColor="accent3"/>
          <w:left w:val="single" w:sz="8" w:space="0" w:color="C0CF3A" w:themeColor="accent3"/>
          <w:bottom w:val="single" w:sz="8" w:space="0" w:color="C0CF3A" w:themeColor="accent3"/>
          <w:right w:val="single" w:sz="8" w:space="0" w:color="C0CF3A" w:themeColor="accent3"/>
        </w:tcBorders>
      </w:tcPr>
    </w:tblStylePr>
    <w:tblStylePr w:type="band1Horz">
      <w:tblPr/>
      <w:tcPr>
        <w:tcBorders>
          <w:top w:val="single" w:sz="8" w:space="0" w:color="C0CF3A" w:themeColor="accent3"/>
          <w:left w:val="single" w:sz="8" w:space="0" w:color="C0CF3A" w:themeColor="accent3"/>
          <w:bottom w:val="single" w:sz="8" w:space="0" w:color="C0CF3A" w:themeColor="accent3"/>
          <w:right w:val="single" w:sz="8" w:space="0" w:color="C0CF3A"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029676" w:themeColor="accent4"/>
        <w:left w:val="single" w:sz="8" w:space="0" w:color="029676" w:themeColor="accent4"/>
        <w:bottom w:val="single" w:sz="8" w:space="0" w:color="029676" w:themeColor="accent4"/>
        <w:right w:val="single" w:sz="8" w:space="0" w:color="029676" w:themeColor="accent4"/>
      </w:tblBorders>
    </w:tblPr>
    <w:tblStylePr w:type="firstRow">
      <w:pPr>
        <w:spacing w:before="0" w:after="0" w:line="240" w:lineRule="auto"/>
      </w:pPr>
      <w:rPr>
        <w:b/>
        <w:bCs/>
        <w:color w:val="FFFFFF" w:themeColor="background1"/>
      </w:rPr>
      <w:tblPr/>
      <w:tcPr>
        <w:shd w:val="clear" w:color="auto" w:fill="029676" w:themeFill="accent4"/>
      </w:tcPr>
    </w:tblStylePr>
    <w:tblStylePr w:type="lastRow">
      <w:pPr>
        <w:spacing w:before="0" w:after="0" w:line="240" w:lineRule="auto"/>
      </w:pPr>
      <w:rPr>
        <w:b/>
        <w:bCs/>
      </w:rPr>
      <w:tblPr/>
      <w:tcPr>
        <w:tcBorders>
          <w:top w:val="double" w:sz="6" w:space="0" w:color="029676" w:themeColor="accent4"/>
          <w:left w:val="single" w:sz="8" w:space="0" w:color="029676" w:themeColor="accent4"/>
          <w:bottom w:val="single" w:sz="8" w:space="0" w:color="029676" w:themeColor="accent4"/>
          <w:right w:val="single" w:sz="8" w:space="0" w:color="029676" w:themeColor="accent4"/>
        </w:tcBorders>
      </w:tcPr>
    </w:tblStylePr>
    <w:tblStylePr w:type="firstCol">
      <w:rPr>
        <w:b/>
        <w:bCs/>
      </w:rPr>
    </w:tblStylePr>
    <w:tblStylePr w:type="lastCol">
      <w:rPr>
        <w:b/>
        <w:bCs/>
      </w:rPr>
    </w:tblStylePr>
    <w:tblStylePr w:type="band1Vert">
      <w:tblPr/>
      <w:tcPr>
        <w:tcBorders>
          <w:top w:val="single" w:sz="8" w:space="0" w:color="029676" w:themeColor="accent4"/>
          <w:left w:val="single" w:sz="8" w:space="0" w:color="029676" w:themeColor="accent4"/>
          <w:bottom w:val="single" w:sz="8" w:space="0" w:color="029676" w:themeColor="accent4"/>
          <w:right w:val="single" w:sz="8" w:space="0" w:color="029676" w:themeColor="accent4"/>
        </w:tcBorders>
      </w:tcPr>
    </w:tblStylePr>
    <w:tblStylePr w:type="band1Horz">
      <w:tblPr/>
      <w:tcPr>
        <w:tcBorders>
          <w:top w:val="single" w:sz="8" w:space="0" w:color="029676" w:themeColor="accent4"/>
          <w:left w:val="single" w:sz="8" w:space="0" w:color="029676" w:themeColor="accent4"/>
          <w:bottom w:val="single" w:sz="8" w:space="0" w:color="029676" w:themeColor="accent4"/>
          <w:right w:val="single" w:sz="8" w:space="0" w:color="029676"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AB5C4" w:themeColor="accent5"/>
        <w:left w:val="single" w:sz="8" w:space="0" w:color="4AB5C4" w:themeColor="accent5"/>
        <w:bottom w:val="single" w:sz="8" w:space="0" w:color="4AB5C4" w:themeColor="accent5"/>
        <w:right w:val="single" w:sz="8" w:space="0" w:color="4AB5C4" w:themeColor="accent5"/>
      </w:tblBorders>
    </w:tblPr>
    <w:tblStylePr w:type="firstRow">
      <w:pPr>
        <w:spacing w:before="0" w:after="0" w:line="240" w:lineRule="auto"/>
      </w:pPr>
      <w:rPr>
        <w:b/>
        <w:bCs/>
        <w:color w:val="FFFFFF" w:themeColor="background1"/>
      </w:rPr>
      <w:tblPr/>
      <w:tcPr>
        <w:shd w:val="clear" w:color="auto" w:fill="4AB5C4" w:themeFill="accent5"/>
      </w:tcPr>
    </w:tblStylePr>
    <w:tblStylePr w:type="lastRow">
      <w:pPr>
        <w:spacing w:before="0" w:after="0" w:line="240" w:lineRule="auto"/>
      </w:pPr>
      <w:rPr>
        <w:b/>
        <w:bCs/>
      </w:rPr>
      <w:tblPr/>
      <w:tcPr>
        <w:tcBorders>
          <w:top w:val="double" w:sz="6" w:space="0" w:color="4AB5C4" w:themeColor="accent5"/>
          <w:left w:val="single" w:sz="8" w:space="0" w:color="4AB5C4" w:themeColor="accent5"/>
          <w:bottom w:val="single" w:sz="8" w:space="0" w:color="4AB5C4" w:themeColor="accent5"/>
          <w:right w:val="single" w:sz="8" w:space="0" w:color="4AB5C4" w:themeColor="accent5"/>
        </w:tcBorders>
      </w:tcPr>
    </w:tblStylePr>
    <w:tblStylePr w:type="firstCol">
      <w:rPr>
        <w:b/>
        <w:bCs/>
      </w:rPr>
    </w:tblStylePr>
    <w:tblStylePr w:type="lastCol">
      <w:rPr>
        <w:b/>
        <w:bCs/>
      </w:rPr>
    </w:tblStylePr>
    <w:tblStylePr w:type="band1Vert">
      <w:tblPr/>
      <w:tcPr>
        <w:tcBorders>
          <w:top w:val="single" w:sz="8" w:space="0" w:color="4AB5C4" w:themeColor="accent5"/>
          <w:left w:val="single" w:sz="8" w:space="0" w:color="4AB5C4" w:themeColor="accent5"/>
          <w:bottom w:val="single" w:sz="8" w:space="0" w:color="4AB5C4" w:themeColor="accent5"/>
          <w:right w:val="single" w:sz="8" w:space="0" w:color="4AB5C4" w:themeColor="accent5"/>
        </w:tcBorders>
      </w:tcPr>
    </w:tblStylePr>
    <w:tblStylePr w:type="band1Horz">
      <w:tblPr/>
      <w:tcPr>
        <w:tcBorders>
          <w:top w:val="single" w:sz="8" w:space="0" w:color="4AB5C4" w:themeColor="accent5"/>
          <w:left w:val="single" w:sz="8" w:space="0" w:color="4AB5C4" w:themeColor="accent5"/>
          <w:bottom w:val="single" w:sz="8" w:space="0" w:color="4AB5C4" w:themeColor="accent5"/>
          <w:right w:val="single" w:sz="8" w:space="0" w:color="4AB5C4"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0989B1" w:themeColor="accent6"/>
        <w:left w:val="single" w:sz="8" w:space="0" w:color="0989B1" w:themeColor="accent6"/>
        <w:bottom w:val="single" w:sz="8" w:space="0" w:color="0989B1" w:themeColor="accent6"/>
        <w:right w:val="single" w:sz="8" w:space="0" w:color="0989B1" w:themeColor="accent6"/>
      </w:tblBorders>
    </w:tblPr>
    <w:tblStylePr w:type="firstRow">
      <w:pPr>
        <w:spacing w:before="0" w:after="0" w:line="240" w:lineRule="auto"/>
      </w:pPr>
      <w:rPr>
        <w:b/>
        <w:bCs/>
        <w:color w:val="FFFFFF" w:themeColor="background1"/>
      </w:rPr>
      <w:tblPr/>
      <w:tcPr>
        <w:shd w:val="clear" w:color="auto" w:fill="0989B1" w:themeFill="accent6"/>
      </w:tcPr>
    </w:tblStylePr>
    <w:tblStylePr w:type="lastRow">
      <w:pPr>
        <w:spacing w:before="0" w:after="0" w:line="240" w:lineRule="auto"/>
      </w:pPr>
      <w:rPr>
        <w:b/>
        <w:bCs/>
      </w:rPr>
      <w:tblPr/>
      <w:tcPr>
        <w:tcBorders>
          <w:top w:val="double" w:sz="6" w:space="0" w:color="0989B1" w:themeColor="accent6"/>
          <w:left w:val="single" w:sz="8" w:space="0" w:color="0989B1" w:themeColor="accent6"/>
          <w:bottom w:val="single" w:sz="8" w:space="0" w:color="0989B1" w:themeColor="accent6"/>
          <w:right w:val="single" w:sz="8" w:space="0" w:color="0989B1" w:themeColor="accent6"/>
        </w:tcBorders>
      </w:tcPr>
    </w:tblStylePr>
    <w:tblStylePr w:type="firstCol">
      <w:rPr>
        <w:b/>
        <w:bCs/>
      </w:rPr>
    </w:tblStylePr>
    <w:tblStylePr w:type="lastCol">
      <w:rPr>
        <w:b/>
        <w:bCs/>
      </w:rPr>
    </w:tblStylePr>
    <w:tblStylePr w:type="band1Vert">
      <w:tblPr/>
      <w:tcPr>
        <w:tcBorders>
          <w:top w:val="single" w:sz="8" w:space="0" w:color="0989B1" w:themeColor="accent6"/>
          <w:left w:val="single" w:sz="8" w:space="0" w:color="0989B1" w:themeColor="accent6"/>
          <w:bottom w:val="single" w:sz="8" w:space="0" w:color="0989B1" w:themeColor="accent6"/>
          <w:right w:val="single" w:sz="8" w:space="0" w:color="0989B1" w:themeColor="accent6"/>
        </w:tcBorders>
      </w:tcPr>
    </w:tblStylePr>
    <w:tblStylePr w:type="band1Horz">
      <w:tblPr/>
      <w:tcPr>
        <w:tcBorders>
          <w:top w:val="single" w:sz="8" w:space="0" w:color="0989B1" w:themeColor="accent6"/>
          <w:left w:val="single" w:sz="8" w:space="0" w:color="0989B1" w:themeColor="accent6"/>
          <w:bottom w:val="single" w:sz="8" w:space="0" w:color="0989B1" w:themeColor="accent6"/>
          <w:right w:val="single" w:sz="8" w:space="0" w:color="0989B1"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549E39" w:themeColor="accent1"/>
        <w:left w:val="single" w:sz="8" w:space="0" w:color="549E39" w:themeColor="accent1"/>
        <w:bottom w:val="single" w:sz="8" w:space="0" w:color="549E39" w:themeColor="accent1"/>
        <w:right w:val="single" w:sz="8" w:space="0" w:color="549E39" w:themeColor="accent1"/>
        <w:insideH w:val="single" w:sz="8" w:space="0" w:color="549E39" w:themeColor="accent1"/>
        <w:insideV w:val="single" w:sz="8" w:space="0" w:color="549E39"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49E39" w:themeColor="accent1"/>
          <w:left w:val="single" w:sz="8" w:space="0" w:color="549E39" w:themeColor="accent1"/>
          <w:bottom w:val="single" w:sz="18" w:space="0" w:color="549E39" w:themeColor="accent1"/>
          <w:right w:val="single" w:sz="8" w:space="0" w:color="549E39" w:themeColor="accent1"/>
          <w:insideH w:val="nil"/>
          <w:insideV w:val="single" w:sz="8" w:space="0" w:color="549E39"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49E39" w:themeColor="accent1"/>
          <w:left w:val="single" w:sz="8" w:space="0" w:color="549E39" w:themeColor="accent1"/>
          <w:bottom w:val="single" w:sz="8" w:space="0" w:color="549E39" w:themeColor="accent1"/>
          <w:right w:val="single" w:sz="8" w:space="0" w:color="549E39" w:themeColor="accent1"/>
          <w:insideH w:val="nil"/>
          <w:insideV w:val="single" w:sz="8" w:space="0" w:color="549E39"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49E39" w:themeColor="accent1"/>
          <w:left w:val="single" w:sz="8" w:space="0" w:color="549E39" w:themeColor="accent1"/>
          <w:bottom w:val="single" w:sz="8" w:space="0" w:color="549E39" w:themeColor="accent1"/>
          <w:right w:val="single" w:sz="8" w:space="0" w:color="549E39" w:themeColor="accent1"/>
        </w:tcBorders>
      </w:tcPr>
    </w:tblStylePr>
    <w:tblStylePr w:type="band1Vert">
      <w:tblPr/>
      <w:tcPr>
        <w:tcBorders>
          <w:top w:val="single" w:sz="8" w:space="0" w:color="549E39" w:themeColor="accent1"/>
          <w:left w:val="single" w:sz="8" w:space="0" w:color="549E39" w:themeColor="accent1"/>
          <w:bottom w:val="single" w:sz="8" w:space="0" w:color="549E39" w:themeColor="accent1"/>
          <w:right w:val="single" w:sz="8" w:space="0" w:color="549E39" w:themeColor="accent1"/>
        </w:tcBorders>
        <w:shd w:val="clear" w:color="auto" w:fill="D2EBC9" w:themeFill="accent1" w:themeFillTint="3F"/>
      </w:tcPr>
    </w:tblStylePr>
    <w:tblStylePr w:type="band1Horz">
      <w:tblPr/>
      <w:tcPr>
        <w:tcBorders>
          <w:top w:val="single" w:sz="8" w:space="0" w:color="549E39" w:themeColor="accent1"/>
          <w:left w:val="single" w:sz="8" w:space="0" w:color="549E39" w:themeColor="accent1"/>
          <w:bottom w:val="single" w:sz="8" w:space="0" w:color="549E39" w:themeColor="accent1"/>
          <w:right w:val="single" w:sz="8" w:space="0" w:color="549E39" w:themeColor="accent1"/>
          <w:insideV w:val="single" w:sz="8" w:space="0" w:color="549E39" w:themeColor="accent1"/>
        </w:tcBorders>
        <w:shd w:val="clear" w:color="auto" w:fill="D2EBC9" w:themeFill="accent1" w:themeFillTint="3F"/>
      </w:tcPr>
    </w:tblStylePr>
    <w:tblStylePr w:type="band2Horz">
      <w:tblPr/>
      <w:tcPr>
        <w:tcBorders>
          <w:top w:val="single" w:sz="8" w:space="0" w:color="549E39" w:themeColor="accent1"/>
          <w:left w:val="single" w:sz="8" w:space="0" w:color="549E39" w:themeColor="accent1"/>
          <w:bottom w:val="single" w:sz="8" w:space="0" w:color="549E39" w:themeColor="accent1"/>
          <w:right w:val="single" w:sz="8" w:space="0" w:color="549E39" w:themeColor="accent1"/>
          <w:insideV w:val="single" w:sz="8" w:space="0" w:color="549E39"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8AB833" w:themeColor="accent2"/>
        <w:left w:val="single" w:sz="8" w:space="0" w:color="8AB833" w:themeColor="accent2"/>
        <w:bottom w:val="single" w:sz="8" w:space="0" w:color="8AB833" w:themeColor="accent2"/>
        <w:right w:val="single" w:sz="8" w:space="0" w:color="8AB833" w:themeColor="accent2"/>
        <w:insideH w:val="single" w:sz="8" w:space="0" w:color="8AB833" w:themeColor="accent2"/>
        <w:insideV w:val="single" w:sz="8" w:space="0" w:color="8AB833"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AB833" w:themeColor="accent2"/>
          <w:left w:val="single" w:sz="8" w:space="0" w:color="8AB833" w:themeColor="accent2"/>
          <w:bottom w:val="single" w:sz="18" w:space="0" w:color="8AB833" w:themeColor="accent2"/>
          <w:right w:val="single" w:sz="8" w:space="0" w:color="8AB833" w:themeColor="accent2"/>
          <w:insideH w:val="nil"/>
          <w:insideV w:val="single" w:sz="8" w:space="0" w:color="8AB833"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AB833" w:themeColor="accent2"/>
          <w:left w:val="single" w:sz="8" w:space="0" w:color="8AB833" w:themeColor="accent2"/>
          <w:bottom w:val="single" w:sz="8" w:space="0" w:color="8AB833" w:themeColor="accent2"/>
          <w:right w:val="single" w:sz="8" w:space="0" w:color="8AB833" w:themeColor="accent2"/>
          <w:insideH w:val="nil"/>
          <w:insideV w:val="single" w:sz="8" w:space="0" w:color="8AB833"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AB833" w:themeColor="accent2"/>
          <w:left w:val="single" w:sz="8" w:space="0" w:color="8AB833" w:themeColor="accent2"/>
          <w:bottom w:val="single" w:sz="8" w:space="0" w:color="8AB833" w:themeColor="accent2"/>
          <w:right w:val="single" w:sz="8" w:space="0" w:color="8AB833" w:themeColor="accent2"/>
        </w:tcBorders>
      </w:tcPr>
    </w:tblStylePr>
    <w:tblStylePr w:type="band1Vert">
      <w:tblPr/>
      <w:tcPr>
        <w:tcBorders>
          <w:top w:val="single" w:sz="8" w:space="0" w:color="8AB833" w:themeColor="accent2"/>
          <w:left w:val="single" w:sz="8" w:space="0" w:color="8AB833" w:themeColor="accent2"/>
          <w:bottom w:val="single" w:sz="8" w:space="0" w:color="8AB833" w:themeColor="accent2"/>
          <w:right w:val="single" w:sz="8" w:space="0" w:color="8AB833" w:themeColor="accent2"/>
        </w:tcBorders>
        <w:shd w:val="clear" w:color="auto" w:fill="E2F0C9" w:themeFill="accent2" w:themeFillTint="3F"/>
      </w:tcPr>
    </w:tblStylePr>
    <w:tblStylePr w:type="band1Horz">
      <w:tblPr/>
      <w:tcPr>
        <w:tcBorders>
          <w:top w:val="single" w:sz="8" w:space="0" w:color="8AB833" w:themeColor="accent2"/>
          <w:left w:val="single" w:sz="8" w:space="0" w:color="8AB833" w:themeColor="accent2"/>
          <w:bottom w:val="single" w:sz="8" w:space="0" w:color="8AB833" w:themeColor="accent2"/>
          <w:right w:val="single" w:sz="8" w:space="0" w:color="8AB833" w:themeColor="accent2"/>
          <w:insideV w:val="single" w:sz="8" w:space="0" w:color="8AB833" w:themeColor="accent2"/>
        </w:tcBorders>
        <w:shd w:val="clear" w:color="auto" w:fill="E2F0C9" w:themeFill="accent2" w:themeFillTint="3F"/>
      </w:tcPr>
    </w:tblStylePr>
    <w:tblStylePr w:type="band2Horz">
      <w:tblPr/>
      <w:tcPr>
        <w:tcBorders>
          <w:top w:val="single" w:sz="8" w:space="0" w:color="8AB833" w:themeColor="accent2"/>
          <w:left w:val="single" w:sz="8" w:space="0" w:color="8AB833" w:themeColor="accent2"/>
          <w:bottom w:val="single" w:sz="8" w:space="0" w:color="8AB833" w:themeColor="accent2"/>
          <w:right w:val="single" w:sz="8" w:space="0" w:color="8AB833" w:themeColor="accent2"/>
          <w:insideV w:val="single" w:sz="8" w:space="0" w:color="8AB833"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C0CF3A" w:themeColor="accent3"/>
        <w:left w:val="single" w:sz="8" w:space="0" w:color="C0CF3A" w:themeColor="accent3"/>
        <w:bottom w:val="single" w:sz="8" w:space="0" w:color="C0CF3A" w:themeColor="accent3"/>
        <w:right w:val="single" w:sz="8" w:space="0" w:color="C0CF3A" w:themeColor="accent3"/>
        <w:insideH w:val="single" w:sz="8" w:space="0" w:color="C0CF3A" w:themeColor="accent3"/>
        <w:insideV w:val="single" w:sz="8" w:space="0" w:color="C0CF3A"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CF3A" w:themeColor="accent3"/>
          <w:left w:val="single" w:sz="8" w:space="0" w:color="C0CF3A" w:themeColor="accent3"/>
          <w:bottom w:val="single" w:sz="18" w:space="0" w:color="C0CF3A" w:themeColor="accent3"/>
          <w:right w:val="single" w:sz="8" w:space="0" w:color="C0CF3A" w:themeColor="accent3"/>
          <w:insideH w:val="nil"/>
          <w:insideV w:val="single" w:sz="8" w:space="0" w:color="C0CF3A"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CF3A" w:themeColor="accent3"/>
          <w:left w:val="single" w:sz="8" w:space="0" w:color="C0CF3A" w:themeColor="accent3"/>
          <w:bottom w:val="single" w:sz="8" w:space="0" w:color="C0CF3A" w:themeColor="accent3"/>
          <w:right w:val="single" w:sz="8" w:space="0" w:color="C0CF3A" w:themeColor="accent3"/>
          <w:insideH w:val="nil"/>
          <w:insideV w:val="single" w:sz="8" w:space="0" w:color="C0CF3A"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CF3A" w:themeColor="accent3"/>
          <w:left w:val="single" w:sz="8" w:space="0" w:color="C0CF3A" w:themeColor="accent3"/>
          <w:bottom w:val="single" w:sz="8" w:space="0" w:color="C0CF3A" w:themeColor="accent3"/>
          <w:right w:val="single" w:sz="8" w:space="0" w:color="C0CF3A" w:themeColor="accent3"/>
        </w:tcBorders>
      </w:tcPr>
    </w:tblStylePr>
    <w:tblStylePr w:type="band1Vert">
      <w:tblPr/>
      <w:tcPr>
        <w:tcBorders>
          <w:top w:val="single" w:sz="8" w:space="0" w:color="C0CF3A" w:themeColor="accent3"/>
          <w:left w:val="single" w:sz="8" w:space="0" w:color="C0CF3A" w:themeColor="accent3"/>
          <w:bottom w:val="single" w:sz="8" w:space="0" w:color="C0CF3A" w:themeColor="accent3"/>
          <w:right w:val="single" w:sz="8" w:space="0" w:color="C0CF3A" w:themeColor="accent3"/>
        </w:tcBorders>
        <w:shd w:val="clear" w:color="auto" w:fill="EFF3CE" w:themeFill="accent3" w:themeFillTint="3F"/>
      </w:tcPr>
    </w:tblStylePr>
    <w:tblStylePr w:type="band1Horz">
      <w:tblPr/>
      <w:tcPr>
        <w:tcBorders>
          <w:top w:val="single" w:sz="8" w:space="0" w:color="C0CF3A" w:themeColor="accent3"/>
          <w:left w:val="single" w:sz="8" w:space="0" w:color="C0CF3A" w:themeColor="accent3"/>
          <w:bottom w:val="single" w:sz="8" w:space="0" w:color="C0CF3A" w:themeColor="accent3"/>
          <w:right w:val="single" w:sz="8" w:space="0" w:color="C0CF3A" w:themeColor="accent3"/>
          <w:insideV w:val="single" w:sz="8" w:space="0" w:color="C0CF3A" w:themeColor="accent3"/>
        </w:tcBorders>
        <w:shd w:val="clear" w:color="auto" w:fill="EFF3CE" w:themeFill="accent3" w:themeFillTint="3F"/>
      </w:tcPr>
    </w:tblStylePr>
    <w:tblStylePr w:type="band2Horz">
      <w:tblPr/>
      <w:tcPr>
        <w:tcBorders>
          <w:top w:val="single" w:sz="8" w:space="0" w:color="C0CF3A" w:themeColor="accent3"/>
          <w:left w:val="single" w:sz="8" w:space="0" w:color="C0CF3A" w:themeColor="accent3"/>
          <w:bottom w:val="single" w:sz="8" w:space="0" w:color="C0CF3A" w:themeColor="accent3"/>
          <w:right w:val="single" w:sz="8" w:space="0" w:color="C0CF3A" w:themeColor="accent3"/>
          <w:insideV w:val="single" w:sz="8" w:space="0" w:color="C0CF3A"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029676" w:themeColor="accent4"/>
        <w:left w:val="single" w:sz="8" w:space="0" w:color="029676" w:themeColor="accent4"/>
        <w:bottom w:val="single" w:sz="8" w:space="0" w:color="029676" w:themeColor="accent4"/>
        <w:right w:val="single" w:sz="8" w:space="0" w:color="029676" w:themeColor="accent4"/>
        <w:insideH w:val="single" w:sz="8" w:space="0" w:color="029676" w:themeColor="accent4"/>
        <w:insideV w:val="single" w:sz="8" w:space="0" w:color="029676"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29676" w:themeColor="accent4"/>
          <w:left w:val="single" w:sz="8" w:space="0" w:color="029676" w:themeColor="accent4"/>
          <w:bottom w:val="single" w:sz="18" w:space="0" w:color="029676" w:themeColor="accent4"/>
          <w:right w:val="single" w:sz="8" w:space="0" w:color="029676" w:themeColor="accent4"/>
          <w:insideH w:val="nil"/>
          <w:insideV w:val="single" w:sz="8" w:space="0" w:color="029676"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29676" w:themeColor="accent4"/>
          <w:left w:val="single" w:sz="8" w:space="0" w:color="029676" w:themeColor="accent4"/>
          <w:bottom w:val="single" w:sz="8" w:space="0" w:color="029676" w:themeColor="accent4"/>
          <w:right w:val="single" w:sz="8" w:space="0" w:color="029676" w:themeColor="accent4"/>
          <w:insideH w:val="nil"/>
          <w:insideV w:val="single" w:sz="8" w:space="0" w:color="029676"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29676" w:themeColor="accent4"/>
          <w:left w:val="single" w:sz="8" w:space="0" w:color="029676" w:themeColor="accent4"/>
          <w:bottom w:val="single" w:sz="8" w:space="0" w:color="029676" w:themeColor="accent4"/>
          <w:right w:val="single" w:sz="8" w:space="0" w:color="029676" w:themeColor="accent4"/>
        </w:tcBorders>
      </w:tcPr>
    </w:tblStylePr>
    <w:tblStylePr w:type="band1Vert">
      <w:tblPr/>
      <w:tcPr>
        <w:tcBorders>
          <w:top w:val="single" w:sz="8" w:space="0" w:color="029676" w:themeColor="accent4"/>
          <w:left w:val="single" w:sz="8" w:space="0" w:color="029676" w:themeColor="accent4"/>
          <w:bottom w:val="single" w:sz="8" w:space="0" w:color="029676" w:themeColor="accent4"/>
          <w:right w:val="single" w:sz="8" w:space="0" w:color="029676" w:themeColor="accent4"/>
        </w:tcBorders>
        <w:shd w:val="clear" w:color="auto" w:fill="A7FDEA" w:themeFill="accent4" w:themeFillTint="3F"/>
      </w:tcPr>
    </w:tblStylePr>
    <w:tblStylePr w:type="band1Horz">
      <w:tblPr/>
      <w:tcPr>
        <w:tcBorders>
          <w:top w:val="single" w:sz="8" w:space="0" w:color="029676" w:themeColor="accent4"/>
          <w:left w:val="single" w:sz="8" w:space="0" w:color="029676" w:themeColor="accent4"/>
          <w:bottom w:val="single" w:sz="8" w:space="0" w:color="029676" w:themeColor="accent4"/>
          <w:right w:val="single" w:sz="8" w:space="0" w:color="029676" w:themeColor="accent4"/>
          <w:insideV w:val="single" w:sz="8" w:space="0" w:color="029676" w:themeColor="accent4"/>
        </w:tcBorders>
        <w:shd w:val="clear" w:color="auto" w:fill="A7FDEA" w:themeFill="accent4" w:themeFillTint="3F"/>
      </w:tcPr>
    </w:tblStylePr>
    <w:tblStylePr w:type="band2Horz">
      <w:tblPr/>
      <w:tcPr>
        <w:tcBorders>
          <w:top w:val="single" w:sz="8" w:space="0" w:color="029676" w:themeColor="accent4"/>
          <w:left w:val="single" w:sz="8" w:space="0" w:color="029676" w:themeColor="accent4"/>
          <w:bottom w:val="single" w:sz="8" w:space="0" w:color="029676" w:themeColor="accent4"/>
          <w:right w:val="single" w:sz="8" w:space="0" w:color="029676" w:themeColor="accent4"/>
          <w:insideV w:val="single" w:sz="8" w:space="0" w:color="029676"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AB5C4" w:themeColor="accent5"/>
        <w:left w:val="single" w:sz="8" w:space="0" w:color="4AB5C4" w:themeColor="accent5"/>
        <w:bottom w:val="single" w:sz="8" w:space="0" w:color="4AB5C4" w:themeColor="accent5"/>
        <w:right w:val="single" w:sz="8" w:space="0" w:color="4AB5C4" w:themeColor="accent5"/>
        <w:insideH w:val="single" w:sz="8" w:space="0" w:color="4AB5C4" w:themeColor="accent5"/>
        <w:insideV w:val="single" w:sz="8" w:space="0" w:color="4AB5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AB5C4" w:themeColor="accent5"/>
          <w:left w:val="single" w:sz="8" w:space="0" w:color="4AB5C4" w:themeColor="accent5"/>
          <w:bottom w:val="single" w:sz="18" w:space="0" w:color="4AB5C4" w:themeColor="accent5"/>
          <w:right w:val="single" w:sz="8" w:space="0" w:color="4AB5C4" w:themeColor="accent5"/>
          <w:insideH w:val="nil"/>
          <w:insideV w:val="single" w:sz="8" w:space="0" w:color="4AB5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AB5C4" w:themeColor="accent5"/>
          <w:left w:val="single" w:sz="8" w:space="0" w:color="4AB5C4" w:themeColor="accent5"/>
          <w:bottom w:val="single" w:sz="8" w:space="0" w:color="4AB5C4" w:themeColor="accent5"/>
          <w:right w:val="single" w:sz="8" w:space="0" w:color="4AB5C4" w:themeColor="accent5"/>
          <w:insideH w:val="nil"/>
          <w:insideV w:val="single" w:sz="8" w:space="0" w:color="4AB5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AB5C4" w:themeColor="accent5"/>
          <w:left w:val="single" w:sz="8" w:space="0" w:color="4AB5C4" w:themeColor="accent5"/>
          <w:bottom w:val="single" w:sz="8" w:space="0" w:color="4AB5C4" w:themeColor="accent5"/>
          <w:right w:val="single" w:sz="8" w:space="0" w:color="4AB5C4" w:themeColor="accent5"/>
        </w:tcBorders>
      </w:tcPr>
    </w:tblStylePr>
    <w:tblStylePr w:type="band1Vert">
      <w:tblPr/>
      <w:tcPr>
        <w:tcBorders>
          <w:top w:val="single" w:sz="8" w:space="0" w:color="4AB5C4" w:themeColor="accent5"/>
          <w:left w:val="single" w:sz="8" w:space="0" w:color="4AB5C4" w:themeColor="accent5"/>
          <w:bottom w:val="single" w:sz="8" w:space="0" w:color="4AB5C4" w:themeColor="accent5"/>
          <w:right w:val="single" w:sz="8" w:space="0" w:color="4AB5C4" w:themeColor="accent5"/>
        </w:tcBorders>
        <w:shd w:val="clear" w:color="auto" w:fill="D2ECF0" w:themeFill="accent5" w:themeFillTint="3F"/>
      </w:tcPr>
    </w:tblStylePr>
    <w:tblStylePr w:type="band1Horz">
      <w:tblPr/>
      <w:tcPr>
        <w:tcBorders>
          <w:top w:val="single" w:sz="8" w:space="0" w:color="4AB5C4" w:themeColor="accent5"/>
          <w:left w:val="single" w:sz="8" w:space="0" w:color="4AB5C4" w:themeColor="accent5"/>
          <w:bottom w:val="single" w:sz="8" w:space="0" w:color="4AB5C4" w:themeColor="accent5"/>
          <w:right w:val="single" w:sz="8" w:space="0" w:color="4AB5C4" w:themeColor="accent5"/>
          <w:insideV w:val="single" w:sz="8" w:space="0" w:color="4AB5C4" w:themeColor="accent5"/>
        </w:tcBorders>
        <w:shd w:val="clear" w:color="auto" w:fill="D2ECF0" w:themeFill="accent5" w:themeFillTint="3F"/>
      </w:tcPr>
    </w:tblStylePr>
    <w:tblStylePr w:type="band2Horz">
      <w:tblPr/>
      <w:tcPr>
        <w:tcBorders>
          <w:top w:val="single" w:sz="8" w:space="0" w:color="4AB5C4" w:themeColor="accent5"/>
          <w:left w:val="single" w:sz="8" w:space="0" w:color="4AB5C4" w:themeColor="accent5"/>
          <w:bottom w:val="single" w:sz="8" w:space="0" w:color="4AB5C4" w:themeColor="accent5"/>
          <w:right w:val="single" w:sz="8" w:space="0" w:color="4AB5C4" w:themeColor="accent5"/>
          <w:insideV w:val="single" w:sz="8" w:space="0" w:color="4AB5C4"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0989B1" w:themeColor="accent6"/>
        <w:left w:val="single" w:sz="8" w:space="0" w:color="0989B1" w:themeColor="accent6"/>
        <w:bottom w:val="single" w:sz="8" w:space="0" w:color="0989B1" w:themeColor="accent6"/>
        <w:right w:val="single" w:sz="8" w:space="0" w:color="0989B1" w:themeColor="accent6"/>
        <w:insideH w:val="single" w:sz="8" w:space="0" w:color="0989B1" w:themeColor="accent6"/>
        <w:insideV w:val="single" w:sz="8" w:space="0" w:color="0989B1"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989B1" w:themeColor="accent6"/>
          <w:left w:val="single" w:sz="8" w:space="0" w:color="0989B1" w:themeColor="accent6"/>
          <w:bottom w:val="single" w:sz="18" w:space="0" w:color="0989B1" w:themeColor="accent6"/>
          <w:right w:val="single" w:sz="8" w:space="0" w:color="0989B1" w:themeColor="accent6"/>
          <w:insideH w:val="nil"/>
          <w:insideV w:val="single" w:sz="8" w:space="0" w:color="0989B1"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989B1" w:themeColor="accent6"/>
          <w:left w:val="single" w:sz="8" w:space="0" w:color="0989B1" w:themeColor="accent6"/>
          <w:bottom w:val="single" w:sz="8" w:space="0" w:color="0989B1" w:themeColor="accent6"/>
          <w:right w:val="single" w:sz="8" w:space="0" w:color="0989B1" w:themeColor="accent6"/>
          <w:insideH w:val="nil"/>
          <w:insideV w:val="single" w:sz="8" w:space="0" w:color="0989B1"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989B1" w:themeColor="accent6"/>
          <w:left w:val="single" w:sz="8" w:space="0" w:color="0989B1" w:themeColor="accent6"/>
          <w:bottom w:val="single" w:sz="8" w:space="0" w:color="0989B1" w:themeColor="accent6"/>
          <w:right w:val="single" w:sz="8" w:space="0" w:color="0989B1" w:themeColor="accent6"/>
        </w:tcBorders>
      </w:tcPr>
    </w:tblStylePr>
    <w:tblStylePr w:type="band1Vert">
      <w:tblPr/>
      <w:tcPr>
        <w:tcBorders>
          <w:top w:val="single" w:sz="8" w:space="0" w:color="0989B1" w:themeColor="accent6"/>
          <w:left w:val="single" w:sz="8" w:space="0" w:color="0989B1" w:themeColor="accent6"/>
          <w:bottom w:val="single" w:sz="8" w:space="0" w:color="0989B1" w:themeColor="accent6"/>
          <w:right w:val="single" w:sz="8" w:space="0" w:color="0989B1" w:themeColor="accent6"/>
        </w:tcBorders>
        <w:shd w:val="clear" w:color="auto" w:fill="B2E9FB" w:themeFill="accent6" w:themeFillTint="3F"/>
      </w:tcPr>
    </w:tblStylePr>
    <w:tblStylePr w:type="band1Horz">
      <w:tblPr/>
      <w:tcPr>
        <w:tcBorders>
          <w:top w:val="single" w:sz="8" w:space="0" w:color="0989B1" w:themeColor="accent6"/>
          <w:left w:val="single" w:sz="8" w:space="0" w:color="0989B1" w:themeColor="accent6"/>
          <w:bottom w:val="single" w:sz="8" w:space="0" w:color="0989B1" w:themeColor="accent6"/>
          <w:right w:val="single" w:sz="8" w:space="0" w:color="0989B1" w:themeColor="accent6"/>
          <w:insideV w:val="single" w:sz="8" w:space="0" w:color="0989B1" w:themeColor="accent6"/>
        </w:tcBorders>
        <w:shd w:val="clear" w:color="auto" w:fill="B2E9FB" w:themeFill="accent6" w:themeFillTint="3F"/>
      </w:tcPr>
    </w:tblStylePr>
    <w:tblStylePr w:type="band2Horz">
      <w:tblPr/>
      <w:tcPr>
        <w:tcBorders>
          <w:top w:val="single" w:sz="8" w:space="0" w:color="0989B1" w:themeColor="accent6"/>
          <w:left w:val="single" w:sz="8" w:space="0" w:color="0989B1" w:themeColor="accent6"/>
          <w:bottom w:val="single" w:sz="8" w:space="0" w:color="0989B1" w:themeColor="accent6"/>
          <w:right w:val="single" w:sz="8" w:space="0" w:color="0989B1" w:themeColor="accent6"/>
          <w:insideV w:val="single" w:sz="8" w:space="0" w:color="0989B1"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8C45C" w:themeColor="accent1" w:themeTint="BF"/>
        <w:left w:val="single" w:sz="8" w:space="0" w:color="78C45C" w:themeColor="accent1" w:themeTint="BF"/>
        <w:bottom w:val="single" w:sz="8" w:space="0" w:color="78C45C" w:themeColor="accent1" w:themeTint="BF"/>
        <w:right w:val="single" w:sz="8" w:space="0" w:color="78C45C" w:themeColor="accent1" w:themeTint="BF"/>
        <w:insideH w:val="single" w:sz="8" w:space="0" w:color="78C45C" w:themeColor="accent1" w:themeTint="BF"/>
      </w:tblBorders>
    </w:tblPr>
    <w:tblStylePr w:type="firstRow">
      <w:pPr>
        <w:spacing w:before="0" w:after="0" w:line="240" w:lineRule="auto"/>
      </w:pPr>
      <w:rPr>
        <w:b/>
        <w:bCs/>
        <w:color w:val="FFFFFF" w:themeColor="background1"/>
      </w:rPr>
      <w:tblPr/>
      <w:tcPr>
        <w:tcBorders>
          <w:top w:val="single" w:sz="8" w:space="0" w:color="78C45C" w:themeColor="accent1" w:themeTint="BF"/>
          <w:left w:val="single" w:sz="8" w:space="0" w:color="78C45C" w:themeColor="accent1" w:themeTint="BF"/>
          <w:bottom w:val="single" w:sz="8" w:space="0" w:color="78C45C" w:themeColor="accent1" w:themeTint="BF"/>
          <w:right w:val="single" w:sz="8" w:space="0" w:color="78C45C" w:themeColor="accent1" w:themeTint="BF"/>
          <w:insideH w:val="nil"/>
          <w:insideV w:val="nil"/>
        </w:tcBorders>
        <w:shd w:val="clear" w:color="auto" w:fill="549E39" w:themeFill="accent1"/>
      </w:tcPr>
    </w:tblStylePr>
    <w:tblStylePr w:type="lastRow">
      <w:pPr>
        <w:spacing w:before="0" w:after="0" w:line="240" w:lineRule="auto"/>
      </w:pPr>
      <w:rPr>
        <w:b/>
        <w:bCs/>
      </w:rPr>
      <w:tblPr/>
      <w:tcPr>
        <w:tcBorders>
          <w:top w:val="double" w:sz="6" w:space="0" w:color="78C45C" w:themeColor="accent1" w:themeTint="BF"/>
          <w:left w:val="single" w:sz="8" w:space="0" w:color="78C45C" w:themeColor="accent1" w:themeTint="BF"/>
          <w:bottom w:val="single" w:sz="8" w:space="0" w:color="78C45C" w:themeColor="accent1" w:themeTint="BF"/>
          <w:right w:val="single" w:sz="8" w:space="0" w:color="78C45C" w:themeColor="accent1" w:themeTint="BF"/>
          <w:insideH w:val="nil"/>
          <w:insideV w:val="nil"/>
        </w:tcBorders>
      </w:tcPr>
    </w:tblStylePr>
    <w:tblStylePr w:type="firstCol">
      <w:rPr>
        <w:b/>
        <w:bCs/>
      </w:rPr>
    </w:tblStylePr>
    <w:tblStylePr w:type="lastCol">
      <w:rPr>
        <w:b/>
        <w:bCs/>
      </w:rPr>
    </w:tblStylePr>
    <w:tblStylePr w:type="band1Vert">
      <w:tblPr/>
      <w:tcPr>
        <w:shd w:val="clear" w:color="auto" w:fill="D2EBC9" w:themeFill="accent1" w:themeFillTint="3F"/>
      </w:tcPr>
    </w:tblStylePr>
    <w:tblStylePr w:type="band1Horz">
      <w:tblPr/>
      <w:tcPr>
        <w:tcBorders>
          <w:insideH w:val="nil"/>
          <w:insideV w:val="nil"/>
        </w:tcBorders>
        <w:shd w:val="clear" w:color="auto" w:fill="D2EBC9"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A9D25D" w:themeColor="accent2" w:themeTint="BF"/>
        <w:left w:val="single" w:sz="8" w:space="0" w:color="A9D25D" w:themeColor="accent2" w:themeTint="BF"/>
        <w:bottom w:val="single" w:sz="8" w:space="0" w:color="A9D25D" w:themeColor="accent2" w:themeTint="BF"/>
        <w:right w:val="single" w:sz="8" w:space="0" w:color="A9D25D" w:themeColor="accent2" w:themeTint="BF"/>
        <w:insideH w:val="single" w:sz="8" w:space="0" w:color="A9D25D" w:themeColor="accent2" w:themeTint="BF"/>
      </w:tblBorders>
    </w:tblPr>
    <w:tblStylePr w:type="firstRow">
      <w:pPr>
        <w:spacing w:before="0" w:after="0" w:line="240" w:lineRule="auto"/>
      </w:pPr>
      <w:rPr>
        <w:b/>
        <w:bCs/>
        <w:color w:val="FFFFFF" w:themeColor="background1"/>
      </w:rPr>
      <w:tblPr/>
      <w:tcPr>
        <w:tcBorders>
          <w:top w:val="single" w:sz="8" w:space="0" w:color="A9D25D" w:themeColor="accent2" w:themeTint="BF"/>
          <w:left w:val="single" w:sz="8" w:space="0" w:color="A9D25D" w:themeColor="accent2" w:themeTint="BF"/>
          <w:bottom w:val="single" w:sz="8" w:space="0" w:color="A9D25D" w:themeColor="accent2" w:themeTint="BF"/>
          <w:right w:val="single" w:sz="8" w:space="0" w:color="A9D25D" w:themeColor="accent2" w:themeTint="BF"/>
          <w:insideH w:val="nil"/>
          <w:insideV w:val="nil"/>
        </w:tcBorders>
        <w:shd w:val="clear" w:color="auto" w:fill="8AB833" w:themeFill="accent2"/>
      </w:tcPr>
    </w:tblStylePr>
    <w:tblStylePr w:type="lastRow">
      <w:pPr>
        <w:spacing w:before="0" w:after="0" w:line="240" w:lineRule="auto"/>
      </w:pPr>
      <w:rPr>
        <w:b/>
        <w:bCs/>
      </w:rPr>
      <w:tblPr/>
      <w:tcPr>
        <w:tcBorders>
          <w:top w:val="double" w:sz="6" w:space="0" w:color="A9D25D" w:themeColor="accent2" w:themeTint="BF"/>
          <w:left w:val="single" w:sz="8" w:space="0" w:color="A9D25D" w:themeColor="accent2" w:themeTint="BF"/>
          <w:bottom w:val="single" w:sz="8" w:space="0" w:color="A9D25D" w:themeColor="accent2" w:themeTint="BF"/>
          <w:right w:val="single" w:sz="8" w:space="0" w:color="A9D25D" w:themeColor="accent2" w:themeTint="BF"/>
          <w:insideH w:val="nil"/>
          <w:insideV w:val="nil"/>
        </w:tcBorders>
      </w:tcPr>
    </w:tblStylePr>
    <w:tblStylePr w:type="firstCol">
      <w:rPr>
        <w:b/>
        <w:bCs/>
      </w:rPr>
    </w:tblStylePr>
    <w:tblStylePr w:type="lastCol">
      <w:rPr>
        <w:b/>
        <w:bCs/>
      </w:rPr>
    </w:tblStylePr>
    <w:tblStylePr w:type="band1Vert">
      <w:tblPr/>
      <w:tcPr>
        <w:shd w:val="clear" w:color="auto" w:fill="E2F0C9" w:themeFill="accent2" w:themeFillTint="3F"/>
      </w:tcPr>
    </w:tblStylePr>
    <w:tblStylePr w:type="band1Horz">
      <w:tblPr/>
      <w:tcPr>
        <w:tcBorders>
          <w:insideH w:val="nil"/>
          <w:insideV w:val="nil"/>
        </w:tcBorders>
        <w:shd w:val="clear" w:color="auto" w:fill="E2F0C9"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CFDB6B" w:themeColor="accent3" w:themeTint="BF"/>
        <w:left w:val="single" w:sz="8" w:space="0" w:color="CFDB6B" w:themeColor="accent3" w:themeTint="BF"/>
        <w:bottom w:val="single" w:sz="8" w:space="0" w:color="CFDB6B" w:themeColor="accent3" w:themeTint="BF"/>
        <w:right w:val="single" w:sz="8" w:space="0" w:color="CFDB6B" w:themeColor="accent3" w:themeTint="BF"/>
        <w:insideH w:val="single" w:sz="8" w:space="0" w:color="CFDB6B" w:themeColor="accent3" w:themeTint="BF"/>
      </w:tblBorders>
    </w:tblPr>
    <w:tblStylePr w:type="firstRow">
      <w:pPr>
        <w:spacing w:before="0" w:after="0" w:line="240" w:lineRule="auto"/>
      </w:pPr>
      <w:rPr>
        <w:b/>
        <w:bCs/>
        <w:color w:val="FFFFFF" w:themeColor="background1"/>
      </w:rPr>
      <w:tblPr/>
      <w:tcPr>
        <w:tcBorders>
          <w:top w:val="single" w:sz="8" w:space="0" w:color="CFDB6B" w:themeColor="accent3" w:themeTint="BF"/>
          <w:left w:val="single" w:sz="8" w:space="0" w:color="CFDB6B" w:themeColor="accent3" w:themeTint="BF"/>
          <w:bottom w:val="single" w:sz="8" w:space="0" w:color="CFDB6B" w:themeColor="accent3" w:themeTint="BF"/>
          <w:right w:val="single" w:sz="8" w:space="0" w:color="CFDB6B" w:themeColor="accent3" w:themeTint="BF"/>
          <w:insideH w:val="nil"/>
          <w:insideV w:val="nil"/>
        </w:tcBorders>
        <w:shd w:val="clear" w:color="auto" w:fill="C0CF3A" w:themeFill="accent3"/>
      </w:tcPr>
    </w:tblStylePr>
    <w:tblStylePr w:type="lastRow">
      <w:pPr>
        <w:spacing w:before="0" w:after="0" w:line="240" w:lineRule="auto"/>
      </w:pPr>
      <w:rPr>
        <w:b/>
        <w:bCs/>
      </w:rPr>
      <w:tblPr/>
      <w:tcPr>
        <w:tcBorders>
          <w:top w:val="double" w:sz="6" w:space="0" w:color="CFDB6B" w:themeColor="accent3" w:themeTint="BF"/>
          <w:left w:val="single" w:sz="8" w:space="0" w:color="CFDB6B" w:themeColor="accent3" w:themeTint="BF"/>
          <w:bottom w:val="single" w:sz="8" w:space="0" w:color="CFDB6B" w:themeColor="accent3" w:themeTint="BF"/>
          <w:right w:val="single" w:sz="8" w:space="0" w:color="CFDB6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FF3CE" w:themeFill="accent3" w:themeFillTint="3F"/>
      </w:tcPr>
    </w:tblStylePr>
    <w:tblStylePr w:type="band1Horz">
      <w:tblPr/>
      <w:tcPr>
        <w:tcBorders>
          <w:insideH w:val="nil"/>
          <w:insideV w:val="nil"/>
        </w:tcBorders>
        <w:shd w:val="clear" w:color="auto" w:fill="EFF3CE"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03EEBA" w:themeColor="accent4" w:themeTint="BF"/>
        <w:left w:val="single" w:sz="8" w:space="0" w:color="03EEBA" w:themeColor="accent4" w:themeTint="BF"/>
        <w:bottom w:val="single" w:sz="8" w:space="0" w:color="03EEBA" w:themeColor="accent4" w:themeTint="BF"/>
        <w:right w:val="single" w:sz="8" w:space="0" w:color="03EEBA" w:themeColor="accent4" w:themeTint="BF"/>
        <w:insideH w:val="single" w:sz="8" w:space="0" w:color="03EEBA" w:themeColor="accent4" w:themeTint="BF"/>
      </w:tblBorders>
    </w:tblPr>
    <w:tblStylePr w:type="firstRow">
      <w:pPr>
        <w:spacing w:before="0" w:after="0" w:line="240" w:lineRule="auto"/>
      </w:pPr>
      <w:rPr>
        <w:b/>
        <w:bCs/>
        <w:color w:val="FFFFFF" w:themeColor="background1"/>
      </w:rPr>
      <w:tblPr/>
      <w:tcPr>
        <w:tcBorders>
          <w:top w:val="single" w:sz="8" w:space="0" w:color="03EEBA" w:themeColor="accent4" w:themeTint="BF"/>
          <w:left w:val="single" w:sz="8" w:space="0" w:color="03EEBA" w:themeColor="accent4" w:themeTint="BF"/>
          <w:bottom w:val="single" w:sz="8" w:space="0" w:color="03EEBA" w:themeColor="accent4" w:themeTint="BF"/>
          <w:right w:val="single" w:sz="8" w:space="0" w:color="03EEBA" w:themeColor="accent4" w:themeTint="BF"/>
          <w:insideH w:val="nil"/>
          <w:insideV w:val="nil"/>
        </w:tcBorders>
        <w:shd w:val="clear" w:color="auto" w:fill="029676" w:themeFill="accent4"/>
      </w:tcPr>
    </w:tblStylePr>
    <w:tblStylePr w:type="lastRow">
      <w:pPr>
        <w:spacing w:before="0" w:after="0" w:line="240" w:lineRule="auto"/>
      </w:pPr>
      <w:rPr>
        <w:b/>
        <w:bCs/>
      </w:rPr>
      <w:tblPr/>
      <w:tcPr>
        <w:tcBorders>
          <w:top w:val="double" w:sz="6" w:space="0" w:color="03EEBA" w:themeColor="accent4" w:themeTint="BF"/>
          <w:left w:val="single" w:sz="8" w:space="0" w:color="03EEBA" w:themeColor="accent4" w:themeTint="BF"/>
          <w:bottom w:val="single" w:sz="8" w:space="0" w:color="03EEBA" w:themeColor="accent4" w:themeTint="BF"/>
          <w:right w:val="single" w:sz="8" w:space="0" w:color="03EEBA" w:themeColor="accent4" w:themeTint="BF"/>
          <w:insideH w:val="nil"/>
          <w:insideV w:val="nil"/>
        </w:tcBorders>
      </w:tcPr>
    </w:tblStylePr>
    <w:tblStylePr w:type="firstCol">
      <w:rPr>
        <w:b/>
        <w:bCs/>
      </w:rPr>
    </w:tblStylePr>
    <w:tblStylePr w:type="lastCol">
      <w:rPr>
        <w:b/>
        <w:bCs/>
      </w:rPr>
    </w:tblStylePr>
    <w:tblStylePr w:type="band1Vert">
      <w:tblPr/>
      <w:tcPr>
        <w:shd w:val="clear" w:color="auto" w:fill="A7FDEA" w:themeFill="accent4" w:themeFillTint="3F"/>
      </w:tcPr>
    </w:tblStylePr>
    <w:tblStylePr w:type="band1Horz">
      <w:tblPr/>
      <w:tcPr>
        <w:tcBorders>
          <w:insideH w:val="nil"/>
          <w:insideV w:val="nil"/>
        </w:tcBorders>
        <w:shd w:val="clear" w:color="auto" w:fill="A7FDE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7C7D2" w:themeColor="accent5" w:themeTint="BF"/>
        <w:left w:val="single" w:sz="8" w:space="0" w:color="77C7D2" w:themeColor="accent5" w:themeTint="BF"/>
        <w:bottom w:val="single" w:sz="8" w:space="0" w:color="77C7D2" w:themeColor="accent5" w:themeTint="BF"/>
        <w:right w:val="single" w:sz="8" w:space="0" w:color="77C7D2" w:themeColor="accent5" w:themeTint="BF"/>
        <w:insideH w:val="single" w:sz="8" w:space="0" w:color="77C7D2" w:themeColor="accent5" w:themeTint="BF"/>
      </w:tblBorders>
    </w:tblPr>
    <w:tblStylePr w:type="firstRow">
      <w:pPr>
        <w:spacing w:before="0" w:after="0" w:line="240" w:lineRule="auto"/>
      </w:pPr>
      <w:rPr>
        <w:b/>
        <w:bCs/>
        <w:color w:val="FFFFFF" w:themeColor="background1"/>
      </w:rPr>
      <w:tblPr/>
      <w:tcPr>
        <w:tcBorders>
          <w:top w:val="single" w:sz="8" w:space="0" w:color="77C7D2" w:themeColor="accent5" w:themeTint="BF"/>
          <w:left w:val="single" w:sz="8" w:space="0" w:color="77C7D2" w:themeColor="accent5" w:themeTint="BF"/>
          <w:bottom w:val="single" w:sz="8" w:space="0" w:color="77C7D2" w:themeColor="accent5" w:themeTint="BF"/>
          <w:right w:val="single" w:sz="8" w:space="0" w:color="77C7D2" w:themeColor="accent5" w:themeTint="BF"/>
          <w:insideH w:val="nil"/>
          <w:insideV w:val="nil"/>
        </w:tcBorders>
        <w:shd w:val="clear" w:color="auto" w:fill="4AB5C4" w:themeFill="accent5"/>
      </w:tcPr>
    </w:tblStylePr>
    <w:tblStylePr w:type="lastRow">
      <w:pPr>
        <w:spacing w:before="0" w:after="0" w:line="240" w:lineRule="auto"/>
      </w:pPr>
      <w:rPr>
        <w:b/>
        <w:bCs/>
      </w:rPr>
      <w:tblPr/>
      <w:tcPr>
        <w:tcBorders>
          <w:top w:val="double" w:sz="6" w:space="0" w:color="77C7D2" w:themeColor="accent5" w:themeTint="BF"/>
          <w:left w:val="single" w:sz="8" w:space="0" w:color="77C7D2" w:themeColor="accent5" w:themeTint="BF"/>
          <w:bottom w:val="single" w:sz="8" w:space="0" w:color="77C7D2" w:themeColor="accent5" w:themeTint="BF"/>
          <w:right w:val="single" w:sz="8" w:space="0" w:color="77C7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CF0" w:themeFill="accent5" w:themeFillTint="3F"/>
      </w:tcPr>
    </w:tblStylePr>
    <w:tblStylePr w:type="band1Horz">
      <w:tblPr/>
      <w:tcPr>
        <w:tcBorders>
          <w:insideH w:val="nil"/>
          <w:insideV w:val="nil"/>
        </w:tcBorders>
        <w:shd w:val="clear" w:color="auto" w:fill="D2ECF0"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17BEF3" w:themeColor="accent6" w:themeTint="BF"/>
        <w:left w:val="single" w:sz="8" w:space="0" w:color="17BEF3" w:themeColor="accent6" w:themeTint="BF"/>
        <w:bottom w:val="single" w:sz="8" w:space="0" w:color="17BEF3" w:themeColor="accent6" w:themeTint="BF"/>
        <w:right w:val="single" w:sz="8" w:space="0" w:color="17BEF3" w:themeColor="accent6" w:themeTint="BF"/>
        <w:insideH w:val="single" w:sz="8" w:space="0" w:color="17BEF3" w:themeColor="accent6" w:themeTint="BF"/>
      </w:tblBorders>
    </w:tblPr>
    <w:tblStylePr w:type="firstRow">
      <w:pPr>
        <w:spacing w:before="0" w:after="0" w:line="240" w:lineRule="auto"/>
      </w:pPr>
      <w:rPr>
        <w:b/>
        <w:bCs/>
        <w:color w:val="FFFFFF" w:themeColor="background1"/>
      </w:rPr>
      <w:tblPr/>
      <w:tcPr>
        <w:tcBorders>
          <w:top w:val="single" w:sz="8" w:space="0" w:color="17BEF3" w:themeColor="accent6" w:themeTint="BF"/>
          <w:left w:val="single" w:sz="8" w:space="0" w:color="17BEF3" w:themeColor="accent6" w:themeTint="BF"/>
          <w:bottom w:val="single" w:sz="8" w:space="0" w:color="17BEF3" w:themeColor="accent6" w:themeTint="BF"/>
          <w:right w:val="single" w:sz="8" w:space="0" w:color="17BEF3" w:themeColor="accent6" w:themeTint="BF"/>
          <w:insideH w:val="nil"/>
          <w:insideV w:val="nil"/>
        </w:tcBorders>
        <w:shd w:val="clear" w:color="auto" w:fill="0989B1" w:themeFill="accent6"/>
      </w:tcPr>
    </w:tblStylePr>
    <w:tblStylePr w:type="lastRow">
      <w:pPr>
        <w:spacing w:before="0" w:after="0" w:line="240" w:lineRule="auto"/>
      </w:pPr>
      <w:rPr>
        <w:b/>
        <w:bCs/>
      </w:rPr>
      <w:tblPr/>
      <w:tcPr>
        <w:tcBorders>
          <w:top w:val="double" w:sz="6" w:space="0" w:color="17BEF3" w:themeColor="accent6" w:themeTint="BF"/>
          <w:left w:val="single" w:sz="8" w:space="0" w:color="17BEF3" w:themeColor="accent6" w:themeTint="BF"/>
          <w:bottom w:val="single" w:sz="8" w:space="0" w:color="17BEF3" w:themeColor="accent6" w:themeTint="BF"/>
          <w:right w:val="single" w:sz="8" w:space="0" w:color="17BEF3" w:themeColor="accent6" w:themeTint="BF"/>
          <w:insideH w:val="nil"/>
          <w:insideV w:val="nil"/>
        </w:tcBorders>
      </w:tcPr>
    </w:tblStylePr>
    <w:tblStylePr w:type="firstCol">
      <w:rPr>
        <w:b/>
        <w:bCs/>
      </w:rPr>
    </w:tblStylePr>
    <w:tblStylePr w:type="lastCol">
      <w:rPr>
        <w:b/>
        <w:bCs/>
      </w:rPr>
    </w:tblStylePr>
    <w:tblStylePr w:type="band1Vert">
      <w:tblPr/>
      <w:tcPr>
        <w:shd w:val="clear" w:color="auto" w:fill="B2E9FB" w:themeFill="accent6" w:themeFillTint="3F"/>
      </w:tcPr>
    </w:tblStylePr>
    <w:tblStylePr w:type="band1Horz">
      <w:tblPr/>
      <w:tcPr>
        <w:tcBorders>
          <w:insideH w:val="nil"/>
          <w:insideV w:val="nil"/>
        </w:tcBorders>
        <w:shd w:val="clear" w:color="auto" w:fill="B2E9FB"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49E39"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49E39" w:themeFill="accent1"/>
      </w:tcPr>
    </w:tblStylePr>
    <w:tblStylePr w:type="lastCol">
      <w:rPr>
        <w:b/>
        <w:bCs/>
        <w:color w:val="FFFFFF" w:themeColor="background1"/>
      </w:rPr>
      <w:tblPr/>
      <w:tcPr>
        <w:tcBorders>
          <w:left w:val="nil"/>
          <w:right w:val="nil"/>
          <w:insideH w:val="nil"/>
          <w:insideV w:val="nil"/>
        </w:tcBorders>
        <w:shd w:val="clear" w:color="auto" w:fill="549E39"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AB833"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AB833" w:themeFill="accent2"/>
      </w:tcPr>
    </w:tblStylePr>
    <w:tblStylePr w:type="lastCol">
      <w:rPr>
        <w:b/>
        <w:bCs/>
        <w:color w:val="FFFFFF" w:themeColor="background1"/>
      </w:rPr>
      <w:tblPr/>
      <w:tcPr>
        <w:tcBorders>
          <w:left w:val="nil"/>
          <w:right w:val="nil"/>
          <w:insideH w:val="nil"/>
          <w:insideV w:val="nil"/>
        </w:tcBorders>
        <w:shd w:val="clear" w:color="auto" w:fill="8AB833"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CF3A"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CF3A" w:themeFill="accent3"/>
      </w:tcPr>
    </w:tblStylePr>
    <w:tblStylePr w:type="lastCol">
      <w:rPr>
        <w:b/>
        <w:bCs/>
        <w:color w:val="FFFFFF" w:themeColor="background1"/>
      </w:rPr>
      <w:tblPr/>
      <w:tcPr>
        <w:tcBorders>
          <w:left w:val="nil"/>
          <w:right w:val="nil"/>
          <w:insideH w:val="nil"/>
          <w:insideV w:val="nil"/>
        </w:tcBorders>
        <w:shd w:val="clear" w:color="auto" w:fill="C0CF3A"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29676"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29676" w:themeFill="accent4"/>
      </w:tcPr>
    </w:tblStylePr>
    <w:tblStylePr w:type="lastCol">
      <w:rPr>
        <w:b/>
        <w:bCs/>
        <w:color w:val="FFFFFF" w:themeColor="background1"/>
      </w:rPr>
      <w:tblPr/>
      <w:tcPr>
        <w:tcBorders>
          <w:left w:val="nil"/>
          <w:right w:val="nil"/>
          <w:insideH w:val="nil"/>
          <w:insideV w:val="nil"/>
        </w:tcBorders>
        <w:shd w:val="clear" w:color="auto" w:fill="029676"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AB5C4"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AB5C4" w:themeFill="accent5"/>
      </w:tcPr>
    </w:tblStylePr>
    <w:tblStylePr w:type="lastCol">
      <w:rPr>
        <w:b/>
        <w:bCs/>
        <w:color w:val="FFFFFF" w:themeColor="background1"/>
      </w:rPr>
      <w:tblPr/>
      <w:tcPr>
        <w:tcBorders>
          <w:left w:val="nil"/>
          <w:right w:val="nil"/>
          <w:insideH w:val="nil"/>
          <w:insideV w:val="nil"/>
        </w:tcBorders>
        <w:shd w:val="clear" w:color="auto" w:fill="4AB5C4"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989B1"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989B1" w:themeFill="accent6"/>
      </w:tcPr>
    </w:tblStylePr>
    <w:tblStylePr w:type="lastCol">
      <w:rPr>
        <w:b/>
        <w:bCs/>
        <w:color w:val="FFFFFF" w:themeColor="background1"/>
      </w:rPr>
      <w:tblPr/>
      <w:tcPr>
        <w:tcBorders>
          <w:left w:val="nil"/>
          <w:right w:val="nil"/>
          <w:insideH w:val="nil"/>
          <w:insideV w:val="nil"/>
        </w:tcBorders>
        <w:shd w:val="clear" w:color="auto" w:fill="0989B1"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55F5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549E39" w:themeColor="accent1"/>
        <w:bottom w:val="single" w:sz="8" w:space="0" w:color="549E39" w:themeColor="accent1"/>
      </w:tblBorders>
    </w:tblPr>
    <w:tblStylePr w:type="firstRow">
      <w:rPr>
        <w:rFonts w:asciiTheme="majorHAnsi" w:eastAsiaTheme="majorEastAsia" w:hAnsiTheme="majorHAnsi" w:cstheme="majorBidi"/>
      </w:rPr>
      <w:tblPr/>
      <w:tcPr>
        <w:tcBorders>
          <w:top w:val="nil"/>
          <w:bottom w:val="single" w:sz="8" w:space="0" w:color="549E39" w:themeColor="accent1"/>
        </w:tcBorders>
      </w:tcPr>
    </w:tblStylePr>
    <w:tblStylePr w:type="lastRow">
      <w:rPr>
        <w:b/>
        <w:bCs/>
        <w:color w:val="455F51" w:themeColor="text2"/>
      </w:rPr>
      <w:tblPr/>
      <w:tcPr>
        <w:tcBorders>
          <w:top w:val="single" w:sz="8" w:space="0" w:color="549E39" w:themeColor="accent1"/>
          <w:bottom w:val="single" w:sz="8" w:space="0" w:color="549E39" w:themeColor="accent1"/>
        </w:tcBorders>
      </w:tcPr>
    </w:tblStylePr>
    <w:tblStylePr w:type="firstCol">
      <w:rPr>
        <w:b/>
        <w:bCs/>
      </w:rPr>
    </w:tblStylePr>
    <w:tblStylePr w:type="lastCol">
      <w:rPr>
        <w:b/>
        <w:bCs/>
      </w:rPr>
      <w:tblPr/>
      <w:tcPr>
        <w:tcBorders>
          <w:top w:val="single" w:sz="8" w:space="0" w:color="549E39" w:themeColor="accent1"/>
          <w:bottom w:val="single" w:sz="8" w:space="0" w:color="549E39" w:themeColor="accent1"/>
        </w:tcBorders>
      </w:tcPr>
    </w:tblStylePr>
    <w:tblStylePr w:type="band1Vert">
      <w:tblPr/>
      <w:tcPr>
        <w:shd w:val="clear" w:color="auto" w:fill="D2EBC9" w:themeFill="accent1" w:themeFillTint="3F"/>
      </w:tcPr>
    </w:tblStylePr>
    <w:tblStylePr w:type="band1Horz">
      <w:tblPr/>
      <w:tcPr>
        <w:shd w:val="clear" w:color="auto" w:fill="D2EBC9"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8AB833" w:themeColor="accent2"/>
        <w:bottom w:val="single" w:sz="8" w:space="0" w:color="8AB833" w:themeColor="accent2"/>
      </w:tblBorders>
    </w:tblPr>
    <w:tblStylePr w:type="firstRow">
      <w:rPr>
        <w:rFonts w:asciiTheme="majorHAnsi" w:eastAsiaTheme="majorEastAsia" w:hAnsiTheme="majorHAnsi" w:cstheme="majorBidi"/>
      </w:rPr>
      <w:tblPr/>
      <w:tcPr>
        <w:tcBorders>
          <w:top w:val="nil"/>
          <w:bottom w:val="single" w:sz="8" w:space="0" w:color="8AB833" w:themeColor="accent2"/>
        </w:tcBorders>
      </w:tcPr>
    </w:tblStylePr>
    <w:tblStylePr w:type="lastRow">
      <w:rPr>
        <w:b/>
        <w:bCs/>
        <w:color w:val="455F51" w:themeColor="text2"/>
      </w:rPr>
      <w:tblPr/>
      <w:tcPr>
        <w:tcBorders>
          <w:top w:val="single" w:sz="8" w:space="0" w:color="8AB833" w:themeColor="accent2"/>
          <w:bottom w:val="single" w:sz="8" w:space="0" w:color="8AB833" w:themeColor="accent2"/>
        </w:tcBorders>
      </w:tcPr>
    </w:tblStylePr>
    <w:tblStylePr w:type="firstCol">
      <w:rPr>
        <w:b/>
        <w:bCs/>
      </w:rPr>
    </w:tblStylePr>
    <w:tblStylePr w:type="lastCol">
      <w:rPr>
        <w:b/>
        <w:bCs/>
      </w:rPr>
      <w:tblPr/>
      <w:tcPr>
        <w:tcBorders>
          <w:top w:val="single" w:sz="8" w:space="0" w:color="8AB833" w:themeColor="accent2"/>
          <w:bottom w:val="single" w:sz="8" w:space="0" w:color="8AB833" w:themeColor="accent2"/>
        </w:tcBorders>
      </w:tcPr>
    </w:tblStylePr>
    <w:tblStylePr w:type="band1Vert">
      <w:tblPr/>
      <w:tcPr>
        <w:shd w:val="clear" w:color="auto" w:fill="E2F0C9" w:themeFill="accent2" w:themeFillTint="3F"/>
      </w:tcPr>
    </w:tblStylePr>
    <w:tblStylePr w:type="band1Horz">
      <w:tblPr/>
      <w:tcPr>
        <w:shd w:val="clear" w:color="auto" w:fill="E2F0C9"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C0CF3A" w:themeColor="accent3"/>
        <w:bottom w:val="single" w:sz="8" w:space="0" w:color="C0CF3A" w:themeColor="accent3"/>
      </w:tblBorders>
    </w:tblPr>
    <w:tblStylePr w:type="firstRow">
      <w:rPr>
        <w:rFonts w:asciiTheme="majorHAnsi" w:eastAsiaTheme="majorEastAsia" w:hAnsiTheme="majorHAnsi" w:cstheme="majorBidi"/>
      </w:rPr>
      <w:tblPr/>
      <w:tcPr>
        <w:tcBorders>
          <w:top w:val="nil"/>
          <w:bottom w:val="single" w:sz="8" w:space="0" w:color="C0CF3A" w:themeColor="accent3"/>
        </w:tcBorders>
      </w:tcPr>
    </w:tblStylePr>
    <w:tblStylePr w:type="lastRow">
      <w:rPr>
        <w:b/>
        <w:bCs/>
        <w:color w:val="455F51" w:themeColor="text2"/>
      </w:rPr>
      <w:tblPr/>
      <w:tcPr>
        <w:tcBorders>
          <w:top w:val="single" w:sz="8" w:space="0" w:color="C0CF3A" w:themeColor="accent3"/>
          <w:bottom w:val="single" w:sz="8" w:space="0" w:color="C0CF3A" w:themeColor="accent3"/>
        </w:tcBorders>
      </w:tcPr>
    </w:tblStylePr>
    <w:tblStylePr w:type="firstCol">
      <w:rPr>
        <w:b/>
        <w:bCs/>
      </w:rPr>
    </w:tblStylePr>
    <w:tblStylePr w:type="lastCol">
      <w:rPr>
        <w:b/>
        <w:bCs/>
      </w:rPr>
      <w:tblPr/>
      <w:tcPr>
        <w:tcBorders>
          <w:top w:val="single" w:sz="8" w:space="0" w:color="C0CF3A" w:themeColor="accent3"/>
          <w:bottom w:val="single" w:sz="8" w:space="0" w:color="C0CF3A" w:themeColor="accent3"/>
        </w:tcBorders>
      </w:tcPr>
    </w:tblStylePr>
    <w:tblStylePr w:type="band1Vert">
      <w:tblPr/>
      <w:tcPr>
        <w:shd w:val="clear" w:color="auto" w:fill="EFF3CE" w:themeFill="accent3" w:themeFillTint="3F"/>
      </w:tcPr>
    </w:tblStylePr>
    <w:tblStylePr w:type="band1Horz">
      <w:tblPr/>
      <w:tcPr>
        <w:shd w:val="clear" w:color="auto" w:fill="EFF3CE"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029676" w:themeColor="accent4"/>
        <w:bottom w:val="single" w:sz="8" w:space="0" w:color="029676" w:themeColor="accent4"/>
      </w:tblBorders>
    </w:tblPr>
    <w:tblStylePr w:type="firstRow">
      <w:rPr>
        <w:rFonts w:asciiTheme="majorHAnsi" w:eastAsiaTheme="majorEastAsia" w:hAnsiTheme="majorHAnsi" w:cstheme="majorBidi"/>
      </w:rPr>
      <w:tblPr/>
      <w:tcPr>
        <w:tcBorders>
          <w:top w:val="nil"/>
          <w:bottom w:val="single" w:sz="8" w:space="0" w:color="029676" w:themeColor="accent4"/>
        </w:tcBorders>
      </w:tcPr>
    </w:tblStylePr>
    <w:tblStylePr w:type="lastRow">
      <w:rPr>
        <w:b/>
        <w:bCs/>
        <w:color w:val="455F51" w:themeColor="text2"/>
      </w:rPr>
      <w:tblPr/>
      <w:tcPr>
        <w:tcBorders>
          <w:top w:val="single" w:sz="8" w:space="0" w:color="029676" w:themeColor="accent4"/>
          <w:bottom w:val="single" w:sz="8" w:space="0" w:color="029676" w:themeColor="accent4"/>
        </w:tcBorders>
      </w:tcPr>
    </w:tblStylePr>
    <w:tblStylePr w:type="firstCol">
      <w:rPr>
        <w:b/>
        <w:bCs/>
      </w:rPr>
    </w:tblStylePr>
    <w:tblStylePr w:type="lastCol">
      <w:rPr>
        <w:b/>
        <w:bCs/>
      </w:rPr>
      <w:tblPr/>
      <w:tcPr>
        <w:tcBorders>
          <w:top w:val="single" w:sz="8" w:space="0" w:color="029676" w:themeColor="accent4"/>
          <w:bottom w:val="single" w:sz="8" w:space="0" w:color="029676" w:themeColor="accent4"/>
        </w:tcBorders>
      </w:tcPr>
    </w:tblStylePr>
    <w:tblStylePr w:type="band1Vert">
      <w:tblPr/>
      <w:tcPr>
        <w:shd w:val="clear" w:color="auto" w:fill="A7FDEA" w:themeFill="accent4" w:themeFillTint="3F"/>
      </w:tcPr>
    </w:tblStylePr>
    <w:tblStylePr w:type="band1Horz">
      <w:tblPr/>
      <w:tcPr>
        <w:shd w:val="clear" w:color="auto" w:fill="A7FDEA"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AB5C4" w:themeColor="accent5"/>
        <w:bottom w:val="single" w:sz="8" w:space="0" w:color="4AB5C4" w:themeColor="accent5"/>
      </w:tblBorders>
    </w:tblPr>
    <w:tblStylePr w:type="firstRow">
      <w:rPr>
        <w:rFonts w:asciiTheme="majorHAnsi" w:eastAsiaTheme="majorEastAsia" w:hAnsiTheme="majorHAnsi" w:cstheme="majorBidi"/>
      </w:rPr>
      <w:tblPr/>
      <w:tcPr>
        <w:tcBorders>
          <w:top w:val="nil"/>
          <w:bottom w:val="single" w:sz="8" w:space="0" w:color="4AB5C4" w:themeColor="accent5"/>
        </w:tcBorders>
      </w:tcPr>
    </w:tblStylePr>
    <w:tblStylePr w:type="lastRow">
      <w:rPr>
        <w:b/>
        <w:bCs/>
        <w:color w:val="455F51" w:themeColor="text2"/>
      </w:rPr>
      <w:tblPr/>
      <w:tcPr>
        <w:tcBorders>
          <w:top w:val="single" w:sz="8" w:space="0" w:color="4AB5C4" w:themeColor="accent5"/>
          <w:bottom w:val="single" w:sz="8" w:space="0" w:color="4AB5C4" w:themeColor="accent5"/>
        </w:tcBorders>
      </w:tcPr>
    </w:tblStylePr>
    <w:tblStylePr w:type="firstCol">
      <w:rPr>
        <w:b/>
        <w:bCs/>
      </w:rPr>
    </w:tblStylePr>
    <w:tblStylePr w:type="lastCol">
      <w:rPr>
        <w:b/>
        <w:bCs/>
      </w:rPr>
      <w:tblPr/>
      <w:tcPr>
        <w:tcBorders>
          <w:top w:val="single" w:sz="8" w:space="0" w:color="4AB5C4" w:themeColor="accent5"/>
          <w:bottom w:val="single" w:sz="8" w:space="0" w:color="4AB5C4" w:themeColor="accent5"/>
        </w:tcBorders>
      </w:tcPr>
    </w:tblStylePr>
    <w:tblStylePr w:type="band1Vert">
      <w:tblPr/>
      <w:tcPr>
        <w:shd w:val="clear" w:color="auto" w:fill="D2ECF0" w:themeFill="accent5" w:themeFillTint="3F"/>
      </w:tcPr>
    </w:tblStylePr>
    <w:tblStylePr w:type="band1Horz">
      <w:tblPr/>
      <w:tcPr>
        <w:shd w:val="clear" w:color="auto" w:fill="D2ECF0"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0989B1" w:themeColor="accent6"/>
        <w:bottom w:val="single" w:sz="8" w:space="0" w:color="0989B1" w:themeColor="accent6"/>
      </w:tblBorders>
    </w:tblPr>
    <w:tblStylePr w:type="firstRow">
      <w:rPr>
        <w:rFonts w:asciiTheme="majorHAnsi" w:eastAsiaTheme="majorEastAsia" w:hAnsiTheme="majorHAnsi" w:cstheme="majorBidi"/>
      </w:rPr>
      <w:tblPr/>
      <w:tcPr>
        <w:tcBorders>
          <w:top w:val="nil"/>
          <w:bottom w:val="single" w:sz="8" w:space="0" w:color="0989B1" w:themeColor="accent6"/>
        </w:tcBorders>
      </w:tcPr>
    </w:tblStylePr>
    <w:tblStylePr w:type="lastRow">
      <w:rPr>
        <w:b/>
        <w:bCs/>
        <w:color w:val="455F51" w:themeColor="text2"/>
      </w:rPr>
      <w:tblPr/>
      <w:tcPr>
        <w:tcBorders>
          <w:top w:val="single" w:sz="8" w:space="0" w:color="0989B1" w:themeColor="accent6"/>
          <w:bottom w:val="single" w:sz="8" w:space="0" w:color="0989B1" w:themeColor="accent6"/>
        </w:tcBorders>
      </w:tcPr>
    </w:tblStylePr>
    <w:tblStylePr w:type="firstCol">
      <w:rPr>
        <w:b/>
        <w:bCs/>
      </w:rPr>
    </w:tblStylePr>
    <w:tblStylePr w:type="lastCol">
      <w:rPr>
        <w:b/>
        <w:bCs/>
      </w:rPr>
      <w:tblPr/>
      <w:tcPr>
        <w:tcBorders>
          <w:top w:val="single" w:sz="8" w:space="0" w:color="0989B1" w:themeColor="accent6"/>
          <w:bottom w:val="single" w:sz="8" w:space="0" w:color="0989B1" w:themeColor="accent6"/>
        </w:tcBorders>
      </w:tcPr>
    </w:tblStylePr>
    <w:tblStylePr w:type="band1Vert">
      <w:tblPr/>
      <w:tcPr>
        <w:shd w:val="clear" w:color="auto" w:fill="B2E9FB" w:themeFill="accent6" w:themeFillTint="3F"/>
      </w:tcPr>
    </w:tblStylePr>
    <w:tblStylePr w:type="band1Horz">
      <w:tblPr/>
      <w:tcPr>
        <w:shd w:val="clear" w:color="auto" w:fill="B2E9FB"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49E39" w:themeColor="accent1"/>
        <w:left w:val="single" w:sz="8" w:space="0" w:color="549E39" w:themeColor="accent1"/>
        <w:bottom w:val="single" w:sz="8" w:space="0" w:color="549E39" w:themeColor="accent1"/>
        <w:right w:val="single" w:sz="8" w:space="0" w:color="549E39" w:themeColor="accent1"/>
      </w:tblBorders>
    </w:tblPr>
    <w:tblStylePr w:type="firstRow">
      <w:rPr>
        <w:sz w:val="24"/>
        <w:szCs w:val="24"/>
      </w:rPr>
      <w:tblPr/>
      <w:tcPr>
        <w:tcBorders>
          <w:top w:val="nil"/>
          <w:left w:val="nil"/>
          <w:bottom w:val="single" w:sz="24" w:space="0" w:color="549E39" w:themeColor="accent1"/>
          <w:right w:val="nil"/>
          <w:insideH w:val="nil"/>
          <w:insideV w:val="nil"/>
        </w:tcBorders>
        <w:shd w:val="clear" w:color="auto" w:fill="FFFFFF" w:themeFill="background1"/>
      </w:tcPr>
    </w:tblStylePr>
    <w:tblStylePr w:type="lastRow">
      <w:tblPr/>
      <w:tcPr>
        <w:tcBorders>
          <w:top w:val="single" w:sz="8" w:space="0" w:color="549E39"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49E39" w:themeColor="accent1"/>
          <w:insideH w:val="nil"/>
          <w:insideV w:val="nil"/>
        </w:tcBorders>
        <w:shd w:val="clear" w:color="auto" w:fill="FFFFFF" w:themeFill="background1"/>
      </w:tcPr>
    </w:tblStylePr>
    <w:tblStylePr w:type="lastCol">
      <w:tblPr/>
      <w:tcPr>
        <w:tcBorders>
          <w:top w:val="nil"/>
          <w:left w:val="single" w:sz="8" w:space="0" w:color="549E39"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BC9" w:themeFill="accent1" w:themeFillTint="3F"/>
      </w:tcPr>
    </w:tblStylePr>
    <w:tblStylePr w:type="band1Horz">
      <w:tblPr/>
      <w:tcPr>
        <w:tcBorders>
          <w:top w:val="nil"/>
          <w:bottom w:val="nil"/>
          <w:insideH w:val="nil"/>
          <w:insideV w:val="nil"/>
        </w:tcBorders>
        <w:shd w:val="clear" w:color="auto" w:fill="D2EBC9"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AB833" w:themeColor="accent2"/>
        <w:left w:val="single" w:sz="8" w:space="0" w:color="8AB833" w:themeColor="accent2"/>
        <w:bottom w:val="single" w:sz="8" w:space="0" w:color="8AB833" w:themeColor="accent2"/>
        <w:right w:val="single" w:sz="8" w:space="0" w:color="8AB833" w:themeColor="accent2"/>
      </w:tblBorders>
    </w:tblPr>
    <w:tblStylePr w:type="firstRow">
      <w:rPr>
        <w:sz w:val="24"/>
        <w:szCs w:val="24"/>
      </w:rPr>
      <w:tblPr/>
      <w:tcPr>
        <w:tcBorders>
          <w:top w:val="nil"/>
          <w:left w:val="nil"/>
          <w:bottom w:val="single" w:sz="24" w:space="0" w:color="8AB833" w:themeColor="accent2"/>
          <w:right w:val="nil"/>
          <w:insideH w:val="nil"/>
          <w:insideV w:val="nil"/>
        </w:tcBorders>
        <w:shd w:val="clear" w:color="auto" w:fill="FFFFFF" w:themeFill="background1"/>
      </w:tcPr>
    </w:tblStylePr>
    <w:tblStylePr w:type="lastRow">
      <w:tblPr/>
      <w:tcPr>
        <w:tcBorders>
          <w:top w:val="single" w:sz="8" w:space="0" w:color="8AB833"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AB833" w:themeColor="accent2"/>
          <w:insideH w:val="nil"/>
          <w:insideV w:val="nil"/>
        </w:tcBorders>
        <w:shd w:val="clear" w:color="auto" w:fill="FFFFFF" w:themeFill="background1"/>
      </w:tcPr>
    </w:tblStylePr>
    <w:tblStylePr w:type="lastCol">
      <w:tblPr/>
      <w:tcPr>
        <w:tcBorders>
          <w:top w:val="nil"/>
          <w:left w:val="single" w:sz="8" w:space="0" w:color="8AB833"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2F0C9" w:themeFill="accent2" w:themeFillTint="3F"/>
      </w:tcPr>
    </w:tblStylePr>
    <w:tblStylePr w:type="band1Horz">
      <w:tblPr/>
      <w:tcPr>
        <w:tcBorders>
          <w:top w:val="nil"/>
          <w:bottom w:val="nil"/>
          <w:insideH w:val="nil"/>
          <w:insideV w:val="nil"/>
        </w:tcBorders>
        <w:shd w:val="clear" w:color="auto" w:fill="E2F0C9"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CF3A" w:themeColor="accent3"/>
        <w:left w:val="single" w:sz="8" w:space="0" w:color="C0CF3A" w:themeColor="accent3"/>
        <w:bottom w:val="single" w:sz="8" w:space="0" w:color="C0CF3A" w:themeColor="accent3"/>
        <w:right w:val="single" w:sz="8" w:space="0" w:color="C0CF3A" w:themeColor="accent3"/>
      </w:tblBorders>
    </w:tblPr>
    <w:tblStylePr w:type="firstRow">
      <w:rPr>
        <w:sz w:val="24"/>
        <w:szCs w:val="24"/>
      </w:rPr>
      <w:tblPr/>
      <w:tcPr>
        <w:tcBorders>
          <w:top w:val="nil"/>
          <w:left w:val="nil"/>
          <w:bottom w:val="single" w:sz="24" w:space="0" w:color="C0CF3A" w:themeColor="accent3"/>
          <w:right w:val="nil"/>
          <w:insideH w:val="nil"/>
          <w:insideV w:val="nil"/>
        </w:tcBorders>
        <w:shd w:val="clear" w:color="auto" w:fill="FFFFFF" w:themeFill="background1"/>
      </w:tcPr>
    </w:tblStylePr>
    <w:tblStylePr w:type="lastRow">
      <w:tblPr/>
      <w:tcPr>
        <w:tcBorders>
          <w:top w:val="single" w:sz="8" w:space="0" w:color="C0CF3A"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CF3A" w:themeColor="accent3"/>
          <w:insideH w:val="nil"/>
          <w:insideV w:val="nil"/>
        </w:tcBorders>
        <w:shd w:val="clear" w:color="auto" w:fill="FFFFFF" w:themeFill="background1"/>
      </w:tcPr>
    </w:tblStylePr>
    <w:tblStylePr w:type="lastCol">
      <w:tblPr/>
      <w:tcPr>
        <w:tcBorders>
          <w:top w:val="nil"/>
          <w:left w:val="single" w:sz="8" w:space="0" w:color="C0CF3A"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F3CE" w:themeFill="accent3" w:themeFillTint="3F"/>
      </w:tcPr>
    </w:tblStylePr>
    <w:tblStylePr w:type="band1Horz">
      <w:tblPr/>
      <w:tcPr>
        <w:tcBorders>
          <w:top w:val="nil"/>
          <w:bottom w:val="nil"/>
          <w:insideH w:val="nil"/>
          <w:insideV w:val="nil"/>
        </w:tcBorders>
        <w:shd w:val="clear" w:color="auto" w:fill="EFF3CE"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29676" w:themeColor="accent4"/>
        <w:left w:val="single" w:sz="8" w:space="0" w:color="029676" w:themeColor="accent4"/>
        <w:bottom w:val="single" w:sz="8" w:space="0" w:color="029676" w:themeColor="accent4"/>
        <w:right w:val="single" w:sz="8" w:space="0" w:color="029676" w:themeColor="accent4"/>
      </w:tblBorders>
    </w:tblPr>
    <w:tblStylePr w:type="firstRow">
      <w:rPr>
        <w:sz w:val="24"/>
        <w:szCs w:val="24"/>
      </w:rPr>
      <w:tblPr/>
      <w:tcPr>
        <w:tcBorders>
          <w:top w:val="nil"/>
          <w:left w:val="nil"/>
          <w:bottom w:val="single" w:sz="24" w:space="0" w:color="029676" w:themeColor="accent4"/>
          <w:right w:val="nil"/>
          <w:insideH w:val="nil"/>
          <w:insideV w:val="nil"/>
        </w:tcBorders>
        <w:shd w:val="clear" w:color="auto" w:fill="FFFFFF" w:themeFill="background1"/>
      </w:tcPr>
    </w:tblStylePr>
    <w:tblStylePr w:type="lastRow">
      <w:tblPr/>
      <w:tcPr>
        <w:tcBorders>
          <w:top w:val="single" w:sz="8" w:space="0" w:color="029676"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29676" w:themeColor="accent4"/>
          <w:insideH w:val="nil"/>
          <w:insideV w:val="nil"/>
        </w:tcBorders>
        <w:shd w:val="clear" w:color="auto" w:fill="FFFFFF" w:themeFill="background1"/>
      </w:tcPr>
    </w:tblStylePr>
    <w:tblStylePr w:type="lastCol">
      <w:tblPr/>
      <w:tcPr>
        <w:tcBorders>
          <w:top w:val="nil"/>
          <w:left w:val="single" w:sz="8" w:space="0" w:color="029676"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A7FDEA" w:themeFill="accent4" w:themeFillTint="3F"/>
      </w:tcPr>
    </w:tblStylePr>
    <w:tblStylePr w:type="band1Horz">
      <w:tblPr/>
      <w:tcPr>
        <w:tcBorders>
          <w:top w:val="nil"/>
          <w:bottom w:val="nil"/>
          <w:insideH w:val="nil"/>
          <w:insideV w:val="nil"/>
        </w:tcBorders>
        <w:shd w:val="clear" w:color="auto" w:fill="A7FDE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AB5C4" w:themeColor="accent5"/>
        <w:left w:val="single" w:sz="8" w:space="0" w:color="4AB5C4" w:themeColor="accent5"/>
        <w:bottom w:val="single" w:sz="8" w:space="0" w:color="4AB5C4" w:themeColor="accent5"/>
        <w:right w:val="single" w:sz="8" w:space="0" w:color="4AB5C4" w:themeColor="accent5"/>
      </w:tblBorders>
    </w:tblPr>
    <w:tblStylePr w:type="firstRow">
      <w:rPr>
        <w:sz w:val="24"/>
        <w:szCs w:val="24"/>
      </w:rPr>
      <w:tblPr/>
      <w:tcPr>
        <w:tcBorders>
          <w:top w:val="nil"/>
          <w:left w:val="nil"/>
          <w:bottom w:val="single" w:sz="24" w:space="0" w:color="4AB5C4" w:themeColor="accent5"/>
          <w:right w:val="nil"/>
          <w:insideH w:val="nil"/>
          <w:insideV w:val="nil"/>
        </w:tcBorders>
        <w:shd w:val="clear" w:color="auto" w:fill="FFFFFF" w:themeFill="background1"/>
      </w:tcPr>
    </w:tblStylePr>
    <w:tblStylePr w:type="lastRow">
      <w:tblPr/>
      <w:tcPr>
        <w:tcBorders>
          <w:top w:val="single" w:sz="8" w:space="0" w:color="4AB5C4"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AB5C4" w:themeColor="accent5"/>
          <w:insideH w:val="nil"/>
          <w:insideV w:val="nil"/>
        </w:tcBorders>
        <w:shd w:val="clear" w:color="auto" w:fill="FFFFFF" w:themeFill="background1"/>
      </w:tcPr>
    </w:tblStylePr>
    <w:tblStylePr w:type="lastCol">
      <w:tblPr/>
      <w:tcPr>
        <w:tcBorders>
          <w:top w:val="nil"/>
          <w:left w:val="single" w:sz="8" w:space="0" w:color="4AB5C4"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CF0" w:themeFill="accent5" w:themeFillTint="3F"/>
      </w:tcPr>
    </w:tblStylePr>
    <w:tblStylePr w:type="band1Horz">
      <w:tblPr/>
      <w:tcPr>
        <w:tcBorders>
          <w:top w:val="nil"/>
          <w:bottom w:val="nil"/>
          <w:insideH w:val="nil"/>
          <w:insideV w:val="nil"/>
        </w:tcBorders>
        <w:shd w:val="clear" w:color="auto" w:fill="D2EC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989B1" w:themeColor="accent6"/>
        <w:left w:val="single" w:sz="8" w:space="0" w:color="0989B1" w:themeColor="accent6"/>
        <w:bottom w:val="single" w:sz="8" w:space="0" w:color="0989B1" w:themeColor="accent6"/>
        <w:right w:val="single" w:sz="8" w:space="0" w:color="0989B1" w:themeColor="accent6"/>
      </w:tblBorders>
    </w:tblPr>
    <w:tblStylePr w:type="firstRow">
      <w:rPr>
        <w:sz w:val="24"/>
        <w:szCs w:val="24"/>
      </w:rPr>
      <w:tblPr/>
      <w:tcPr>
        <w:tcBorders>
          <w:top w:val="nil"/>
          <w:left w:val="nil"/>
          <w:bottom w:val="single" w:sz="24" w:space="0" w:color="0989B1" w:themeColor="accent6"/>
          <w:right w:val="nil"/>
          <w:insideH w:val="nil"/>
          <w:insideV w:val="nil"/>
        </w:tcBorders>
        <w:shd w:val="clear" w:color="auto" w:fill="FFFFFF" w:themeFill="background1"/>
      </w:tcPr>
    </w:tblStylePr>
    <w:tblStylePr w:type="lastRow">
      <w:tblPr/>
      <w:tcPr>
        <w:tcBorders>
          <w:top w:val="single" w:sz="8" w:space="0" w:color="0989B1"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989B1" w:themeColor="accent6"/>
          <w:insideH w:val="nil"/>
          <w:insideV w:val="nil"/>
        </w:tcBorders>
        <w:shd w:val="clear" w:color="auto" w:fill="FFFFFF" w:themeFill="background1"/>
      </w:tcPr>
    </w:tblStylePr>
    <w:tblStylePr w:type="lastCol">
      <w:tblPr/>
      <w:tcPr>
        <w:tcBorders>
          <w:top w:val="nil"/>
          <w:left w:val="single" w:sz="8" w:space="0" w:color="0989B1"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E9FB" w:themeFill="accent6" w:themeFillTint="3F"/>
      </w:tcPr>
    </w:tblStylePr>
    <w:tblStylePr w:type="band1Horz">
      <w:tblPr/>
      <w:tcPr>
        <w:tcBorders>
          <w:top w:val="nil"/>
          <w:bottom w:val="nil"/>
          <w:insideH w:val="nil"/>
          <w:insideV w:val="nil"/>
        </w:tcBorders>
        <w:shd w:val="clear" w:color="auto" w:fill="B2E9FB"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8C45C" w:themeColor="accent1" w:themeTint="BF"/>
        <w:left w:val="single" w:sz="8" w:space="0" w:color="78C45C" w:themeColor="accent1" w:themeTint="BF"/>
        <w:bottom w:val="single" w:sz="8" w:space="0" w:color="78C45C" w:themeColor="accent1" w:themeTint="BF"/>
        <w:right w:val="single" w:sz="8" w:space="0" w:color="78C45C" w:themeColor="accent1" w:themeTint="BF"/>
        <w:insideH w:val="single" w:sz="8" w:space="0" w:color="78C45C" w:themeColor="accent1" w:themeTint="BF"/>
        <w:insideV w:val="single" w:sz="8" w:space="0" w:color="78C45C" w:themeColor="accent1" w:themeTint="BF"/>
      </w:tblBorders>
    </w:tblPr>
    <w:tcPr>
      <w:shd w:val="clear" w:color="auto" w:fill="D2EBC9" w:themeFill="accent1" w:themeFillTint="3F"/>
    </w:tcPr>
    <w:tblStylePr w:type="firstRow">
      <w:rPr>
        <w:b/>
        <w:bCs/>
      </w:rPr>
    </w:tblStylePr>
    <w:tblStylePr w:type="lastRow">
      <w:rPr>
        <w:b/>
        <w:bCs/>
      </w:rPr>
      <w:tblPr/>
      <w:tcPr>
        <w:tcBorders>
          <w:top w:val="single" w:sz="18" w:space="0" w:color="78C45C" w:themeColor="accent1" w:themeTint="BF"/>
        </w:tcBorders>
      </w:tcPr>
    </w:tblStylePr>
    <w:tblStylePr w:type="firstCol">
      <w:rPr>
        <w:b/>
        <w:bCs/>
      </w:rPr>
    </w:tblStylePr>
    <w:tblStylePr w:type="lastCol">
      <w:rPr>
        <w:b/>
        <w:bCs/>
      </w:rPr>
    </w:tblStylePr>
    <w:tblStylePr w:type="band1Vert">
      <w:tblPr/>
      <w:tcPr>
        <w:shd w:val="clear" w:color="auto" w:fill="A5D893" w:themeFill="accent1" w:themeFillTint="7F"/>
      </w:tcPr>
    </w:tblStylePr>
    <w:tblStylePr w:type="band1Horz">
      <w:tblPr/>
      <w:tcPr>
        <w:shd w:val="clear" w:color="auto" w:fill="A5D893"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A9D25D" w:themeColor="accent2" w:themeTint="BF"/>
        <w:left w:val="single" w:sz="8" w:space="0" w:color="A9D25D" w:themeColor="accent2" w:themeTint="BF"/>
        <w:bottom w:val="single" w:sz="8" w:space="0" w:color="A9D25D" w:themeColor="accent2" w:themeTint="BF"/>
        <w:right w:val="single" w:sz="8" w:space="0" w:color="A9D25D" w:themeColor="accent2" w:themeTint="BF"/>
        <w:insideH w:val="single" w:sz="8" w:space="0" w:color="A9D25D" w:themeColor="accent2" w:themeTint="BF"/>
        <w:insideV w:val="single" w:sz="8" w:space="0" w:color="A9D25D" w:themeColor="accent2" w:themeTint="BF"/>
      </w:tblBorders>
    </w:tblPr>
    <w:tcPr>
      <w:shd w:val="clear" w:color="auto" w:fill="E2F0C9" w:themeFill="accent2" w:themeFillTint="3F"/>
    </w:tcPr>
    <w:tblStylePr w:type="firstRow">
      <w:rPr>
        <w:b/>
        <w:bCs/>
      </w:rPr>
    </w:tblStylePr>
    <w:tblStylePr w:type="lastRow">
      <w:rPr>
        <w:b/>
        <w:bCs/>
      </w:rPr>
      <w:tblPr/>
      <w:tcPr>
        <w:tcBorders>
          <w:top w:val="single" w:sz="18" w:space="0" w:color="A9D25D" w:themeColor="accent2" w:themeTint="BF"/>
        </w:tcBorders>
      </w:tcPr>
    </w:tblStylePr>
    <w:tblStylePr w:type="firstCol">
      <w:rPr>
        <w:b/>
        <w:bCs/>
      </w:rPr>
    </w:tblStylePr>
    <w:tblStylePr w:type="lastCol">
      <w:rPr>
        <w:b/>
        <w:bCs/>
      </w:rPr>
    </w:tblStylePr>
    <w:tblStylePr w:type="band1Vert">
      <w:tblPr/>
      <w:tcPr>
        <w:shd w:val="clear" w:color="auto" w:fill="C6E193" w:themeFill="accent2" w:themeFillTint="7F"/>
      </w:tcPr>
    </w:tblStylePr>
    <w:tblStylePr w:type="band1Horz">
      <w:tblPr/>
      <w:tcPr>
        <w:shd w:val="clear" w:color="auto" w:fill="C6E193"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CFDB6B" w:themeColor="accent3" w:themeTint="BF"/>
        <w:left w:val="single" w:sz="8" w:space="0" w:color="CFDB6B" w:themeColor="accent3" w:themeTint="BF"/>
        <w:bottom w:val="single" w:sz="8" w:space="0" w:color="CFDB6B" w:themeColor="accent3" w:themeTint="BF"/>
        <w:right w:val="single" w:sz="8" w:space="0" w:color="CFDB6B" w:themeColor="accent3" w:themeTint="BF"/>
        <w:insideH w:val="single" w:sz="8" w:space="0" w:color="CFDB6B" w:themeColor="accent3" w:themeTint="BF"/>
        <w:insideV w:val="single" w:sz="8" w:space="0" w:color="CFDB6B" w:themeColor="accent3" w:themeTint="BF"/>
      </w:tblBorders>
    </w:tblPr>
    <w:tcPr>
      <w:shd w:val="clear" w:color="auto" w:fill="EFF3CE" w:themeFill="accent3" w:themeFillTint="3F"/>
    </w:tcPr>
    <w:tblStylePr w:type="firstRow">
      <w:rPr>
        <w:b/>
        <w:bCs/>
      </w:rPr>
    </w:tblStylePr>
    <w:tblStylePr w:type="lastRow">
      <w:rPr>
        <w:b/>
        <w:bCs/>
      </w:rPr>
      <w:tblPr/>
      <w:tcPr>
        <w:tcBorders>
          <w:top w:val="single" w:sz="18" w:space="0" w:color="CFDB6B" w:themeColor="accent3" w:themeTint="BF"/>
        </w:tcBorders>
      </w:tcPr>
    </w:tblStylePr>
    <w:tblStylePr w:type="firstCol">
      <w:rPr>
        <w:b/>
        <w:bCs/>
      </w:rPr>
    </w:tblStylePr>
    <w:tblStylePr w:type="lastCol">
      <w:rPr>
        <w:b/>
        <w:bCs/>
      </w:rPr>
    </w:tblStylePr>
    <w:tblStylePr w:type="band1Vert">
      <w:tblPr/>
      <w:tcPr>
        <w:shd w:val="clear" w:color="auto" w:fill="DFE79C" w:themeFill="accent3" w:themeFillTint="7F"/>
      </w:tcPr>
    </w:tblStylePr>
    <w:tblStylePr w:type="band1Horz">
      <w:tblPr/>
      <w:tcPr>
        <w:shd w:val="clear" w:color="auto" w:fill="DFE79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03EEBA" w:themeColor="accent4" w:themeTint="BF"/>
        <w:left w:val="single" w:sz="8" w:space="0" w:color="03EEBA" w:themeColor="accent4" w:themeTint="BF"/>
        <w:bottom w:val="single" w:sz="8" w:space="0" w:color="03EEBA" w:themeColor="accent4" w:themeTint="BF"/>
        <w:right w:val="single" w:sz="8" w:space="0" w:color="03EEBA" w:themeColor="accent4" w:themeTint="BF"/>
        <w:insideH w:val="single" w:sz="8" w:space="0" w:color="03EEBA" w:themeColor="accent4" w:themeTint="BF"/>
        <w:insideV w:val="single" w:sz="8" w:space="0" w:color="03EEBA" w:themeColor="accent4" w:themeTint="BF"/>
      </w:tblBorders>
    </w:tblPr>
    <w:tcPr>
      <w:shd w:val="clear" w:color="auto" w:fill="A7FDEA" w:themeFill="accent4" w:themeFillTint="3F"/>
    </w:tcPr>
    <w:tblStylePr w:type="firstRow">
      <w:rPr>
        <w:b/>
        <w:bCs/>
      </w:rPr>
    </w:tblStylePr>
    <w:tblStylePr w:type="lastRow">
      <w:rPr>
        <w:b/>
        <w:bCs/>
      </w:rPr>
      <w:tblPr/>
      <w:tcPr>
        <w:tcBorders>
          <w:top w:val="single" w:sz="18" w:space="0" w:color="03EEBA" w:themeColor="accent4" w:themeTint="BF"/>
        </w:tcBorders>
      </w:tcPr>
    </w:tblStylePr>
    <w:tblStylePr w:type="firstCol">
      <w:rPr>
        <w:b/>
        <w:bCs/>
      </w:rPr>
    </w:tblStylePr>
    <w:tblStylePr w:type="lastCol">
      <w:rPr>
        <w:b/>
        <w:bCs/>
      </w:rPr>
    </w:tblStylePr>
    <w:tblStylePr w:type="band1Vert">
      <w:tblPr/>
      <w:tcPr>
        <w:shd w:val="clear" w:color="auto" w:fill="4FFCD6" w:themeFill="accent4" w:themeFillTint="7F"/>
      </w:tcPr>
    </w:tblStylePr>
    <w:tblStylePr w:type="band1Horz">
      <w:tblPr/>
      <w:tcPr>
        <w:shd w:val="clear" w:color="auto" w:fill="4FFCD6"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7C7D2" w:themeColor="accent5" w:themeTint="BF"/>
        <w:left w:val="single" w:sz="8" w:space="0" w:color="77C7D2" w:themeColor="accent5" w:themeTint="BF"/>
        <w:bottom w:val="single" w:sz="8" w:space="0" w:color="77C7D2" w:themeColor="accent5" w:themeTint="BF"/>
        <w:right w:val="single" w:sz="8" w:space="0" w:color="77C7D2" w:themeColor="accent5" w:themeTint="BF"/>
        <w:insideH w:val="single" w:sz="8" w:space="0" w:color="77C7D2" w:themeColor="accent5" w:themeTint="BF"/>
        <w:insideV w:val="single" w:sz="8" w:space="0" w:color="77C7D2" w:themeColor="accent5" w:themeTint="BF"/>
      </w:tblBorders>
    </w:tblPr>
    <w:tcPr>
      <w:shd w:val="clear" w:color="auto" w:fill="D2ECF0" w:themeFill="accent5" w:themeFillTint="3F"/>
    </w:tcPr>
    <w:tblStylePr w:type="firstRow">
      <w:rPr>
        <w:b/>
        <w:bCs/>
      </w:rPr>
    </w:tblStylePr>
    <w:tblStylePr w:type="lastRow">
      <w:rPr>
        <w:b/>
        <w:bCs/>
      </w:rPr>
      <w:tblPr/>
      <w:tcPr>
        <w:tcBorders>
          <w:top w:val="single" w:sz="18" w:space="0" w:color="77C7D2" w:themeColor="accent5" w:themeTint="BF"/>
        </w:tcBorders>
      </w:tcPr>
    </w:tblStylePr>
    <w:tblStylePr w:type="firstCol">
      <w:rPr>
        <w:b/>
        <w:bCs/>
      </w:rPr>
    </w:tblStylePr>
    <w:tblStylePr w:type="lastCol">
      <w:rPr>
        <w:b/>
        <w:bCs/>
      </w:rPr>
    </w:tblStylePr>
    <w:tblStylePr w:type="band1Vert">
      <w:tblPr/>
      <w:tcPr>
        <w:shd w:val="clear" w:color="auto" w:fill="A4DAE1" w:themeFill="accent5" w:themeFillTint="7F"/>
      </w:tcPr>
    </w:tblStylePr>
    <w:tblStylePr w:type="band1Horz">
      <w:tblPr/>
      <w:tcPr>
        <w:shd w:val="clear" w:color="auto" w:fill="A4DAE1"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17BEF3" w:themeColor="accent6" w:themeTint="BF"/>
        <w:left w:val="single" w:sz="8" w:space="0" w:color="17BEF3" w:themeColor="accent6" w:themeTint="BF"/>
        <w:bottom w:val="single" w:sz="8" w:space="0" w:color="17BEF3" w:themeColor="accent6" w:themeTint="BF"/>
        <w:right w:val="single" w:sz="8" w:space="0" w:color="17BEF3" w:themeColor="accent6" w:themeTint="BF"/>
        <w:insideH w:val="single" w:sz="8" w:space="0" w:color="17BEF3" w:themeColor="accent6" w:themeTint="BF"/>
        <w:insideV w:val="single" w:sz="8" w:space="0" w:color="17BEF3" w:themeColor="accent6" w:themeTint="BF"/>
      </w:tblBorders>
    </w:tblPr>
    <w:tcPr>
      <w:shd w:val="clear" w:color="auto" w:fill="B2E9FB" w:themeFill="accent6" w:themeFillTint="3F"/>
    </w:tcPr>
    <w:tblStylePr w:type="firstRow">
      <w:rPr>
        <w:b/>
        <w:bCs/>
      </w:rPr>
    </w:tblStylePr>
    <w:tblStylePr w:type="lastRow">
      <w:rPr>
        <w:b/>
        <w:bCs/>
      </w:rPr>
      <w:tblPr/>
      <w:tcPr>
        <w:tcBorders>
          <w:top w:val="single" w:sz="18" w:space="0" w:color="17BEF3" w:themeColor="accent6" w:themeTint="BF"/>
        </w:tcBorders>
      </w:tcPr>
    </w:tblStylePr>
    <w:tblStylePr w:type="firstCol">
      <w:rPr>
        <w:b/>
        <w:bCs/>
      </w:rPr>
    </w:tblStylePr>
    <w:tblStylePr w:type="lastCol">
      <w:rPr>
        <w:b/>
        <w:bCs/>
      </w:rPr>
    </w:tblStylePr>
    <w:tblStylePr w:type="band1Vert">
      <w:tblPr/>
      <w:tcPr>
        <w:shd w:val="clear" w:color="auto" w:fill="65D4F7" w:themeFill="accent6" w:themeFillTint="7F"/>
      </w:tcPr>
    </w:tblStylePr>
    <w:tblStylePr w:type="band1Horz">
      <w:tblPr/>
      <w:tcPr>
        <w:shd w:val="clear" w:color="auto" w:fill="65D4F7"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49E39" w:themeColor="accent1"/>
        <w:left w:val="single" w:sz="8" w:space="0" w:color="549E39" w:themeColor="accent1"/>
        <w:bottom w:val="single" w:sz="8" w:space="0" w:color="549E39" w:themeColor="accent1"/>
        <w:right w:val="single" w:sz="8" w:space="0" w:color="549E39" w:themeColor="accent1"/>
        <w:insideH w:val="single" w:sz="8" w:space="0" w:color="549E39" w:themeColor="accent1"/>
        <w:insideV w:val="single" w:sz="8" w:space="0" w:color="549E39" w:themeColor="accent1"/>
      </w:tblBorders>
    </w:tblPr>
    <w:tcPr>
      <w:shd w:val="clear" w:color="auto" w:fill="D2EBC9" w:themeFill="accent1" w:themeFillTint="3F"/>
    </w:tcPr>
    <w:tblStylePr w:type="firstRow">
      <w:rPr>
        <w:b/>
        <w:bCs/>
        <w:color w:val="000000" w:themeColor="text1"/>
      </w:rPr>
      <w:tblPr/>
      <w:tcPr>
        <w:shd w:val="clear" w:color="auto" w:fill="EDF7E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FD3" w:themeFill="accent1" w:themeFillTint="33"/>
      </w:tcPr>
    </w:tblStylePr>
    <w:tblStylePr w:type="band1Vert">
      <w:tblPr/>
      <w:tcPr>
        <w:shd w:val="clear" w:color="auto" w:fill="A5D893" w:themeFill="accent1" w:themeFillTint="7F"/>
      </w:tcPr>
    </w:tblStylePr>
    <w:tblStylePr w:type="band1Horz">
      <w:tblPr/>
      <w:tcPr>
        <w:tcBorders>
          <w:insideH w:val="single" w:sz="6" w:space="0" w:color="549E39" w:themeColor="accent1"/>
          <w:insideV w:val="single" w:sz="6" w:space="0" w:color="549E39" w:themeColor="accent1"/>
        </w:tcBorders>
        <w:shd w:val="clear" w:color="auto" w:fill="A5D893"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AB833" w:themeColor="accent2"/>
        <w:left w:val="single" w:sz="8" w:space="0" w:color="8AB833" w:themeColor="accent2"/>
        <w:bottom w:val="single" w:sz="8" w:space="0" w:color="8AB833" w:themeColor="accent2"/>
        <w:right w:val="single" w:sz="8" w:space="0" w:color="8AB833" w:themeColor="accent2"/>
        <w:insideH w:val="single" w:sz="8" w:space="0" w:color="8AB833" w:themeColor="accent2"/>
        <w:insideV w:val="single" w:sz="8" w:space="0" w:color="8AB833" w:themeColor="accent2"/>
      </w:tblBorders>
    </w:tblPr>
    <w:tcPr>
      <w:shd w:val="clear" w:color="auto" w:fill="E2F0C9" w:themeFill="accent2" w:themeFillTint="3F"/>
    </w:tcPr>
    <w:tblStylePr w:type="firstRow">
      <w:rPr>
        <w:b/>
        <w:bCs/>
        <w:color w:val="000000" w:themeColor="text1"/>
      </w:rPr>
      <w:tblPr/>
      <w:tcPr>
        <w:shd w:val="clear" w:color="auto" w:fill="F3F9E9"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8F3D3" w:themeFill="accent2" w:themeFillTint="33"/>
      </w:tcPr>
    </w:tblStylePr>
    <w:tblStylePr w:type="band1Vert">
      <w:tblPr/>
      <w:tcPr>
        <w:shd w:val="clear" w:color="auto" w:fill="C6E193" w:themeFill="accent2" w:themeFillTint="7F"/>
      </w:tcPr>
    </w:tblStylePr>
    <w:tblStylePr w:type="band1Horz">
      <w:tblPr/>
      <w:tcPr>
        <w:tcBorders>
          <w:insideH w:val="single" w:sz="6" w:space="0" w:color="8AB833" w:themeColor="accent2"/>
          <w:insideV w:val="single" w:sz="6" w:space="0" w:color="8AB833" w:themeColor="accent2"/>
        </w:tcBorders>
        <w:shd w:val="clear" w:color="auto" w:fill="C6E193"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CF3A" w:themeColor="accent3"/>
        <w:left w:val="single" w:sz="8" w:space="0" w:color="C0CF3A" w:themeColor="accent3"/>
        <w:bottom w:val="single" w:sz="8" w:space="0" w:color="C0CF3A" w:themeColor="accent3"/>
        <w:right w:val="single" w:sz="8" w:space="0" w:color="C0CF3A" w:themeColor="accent3"/>
        <w:insideH w:val="single" w:sz="8" w:space="0" w:color="C0CF3A" w:themeColor="accent3"/>
        <w:insideV w:val="single" w:sz="8" w:space="0" w:color="C0CF3A" w:themeColor="accent3"/>
      </w:tblBorders>
    </w:tblPr>
    <w:tcPr>
      <w:shd w:val="clear" w:color="auto" w:fill="EFF3CE" w:themeFill="accent3" w:themeFillTint="3F"/>
    </w:tcPr>
    <w:tblStylePr w:type="firstRow">
      <w:rPr>
        <w:b/>
        <w:bCs/>
        <w:color w:val="000000" w:themeColor="text1"/>
      </w:rPr>
      <w:tblPr/>
      <w:tcPr>
        <w:shd w:val="clear" w:color="auto" w:fill="F8FAEB"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F5D7" w:themeFill="accent3" w:themeFillTint="33"/>
      </w:tcPr>
    </w:tblStylePr>
    <w:tblStylePr w:type="band1Vert">
      <w:tblPr/>
      <w:tcPr>
        <w:shd w:val="clear" w:color="auto" w:fill="DFE79C" w:themeFill="accent3" w:themeFillTint="7F"/>
      </w:tcPr>
    </w:tblStylePr>
    <w:tblStylePr w:type="band1Horz">
      <w:tblPr/>
      <w:tcPr>
        <w:tcBorders>
          <w:insideH w:val="single" w:sz="6" w:space="0" w:color="C0CF3A" w:themeColor="accent3"/>
          <w:insideV w:val="single" w:sz="6" w:space="0" w:color="C0CF3A" w:themeColor="accent3"/>
        </w:tcBorders>
        <w:shd w:val="clear" w:color="auto" w:fill="DFE79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29676" w:themeColor="accent4"/>
        <w:left w:val="single" w:sz="8" w:space="0" w:color="029676" w:themeColor="accent4"/>
        <w:bottom w:val="single" w:sz="8" w:space="0" w:color="029676" w:themeColor="accent4"/>
        <w:right w:val="single" w:sz="8" w:space="0" w:color="029676" w:themeColor="accent4"/>
        <w:insideH w:val="single" w:sz="8" w:space="0" w:color="029676" w:themeColor="accent4"/>
        <w:insideV w:val="single" w:sz="8" w:space="0" w:color="029676" w:themeColor="accent4"/>
      </w:tblBorders>
    </w:tblPr>
    <w:tcPr>
      <w:shd w:val="clear" w:color="auto" w:fill="A7FDEA" w:themeFill="accent4" w:themeFillTint="3F"/>
    </w:tcPr>
    <w:tblStylePr w:type="firstRow">
      <w:rPr>
        <w:b/>
        <w:bCs/>
        <w:color w:val="000000" w:themeColor="text1"/>
      </w:rPr>
      <w:tblPr/>
      <w:tcPr>
        <w:shd w:val="clear" w:color="auto" w:fill="DCFEF7"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B8FEEE" w:themeFill="accent4" w:themeFillTint="33"/>
      </w:tcPr>
    </w:tblStylePr>
    <w:tblStylePr w:type="band1Vert">
      <w:tblPr/>
      <w:tcPr>
        <w:shd w:val="clear" w:color="auto" w:fill="4FFCD6" w:themeFill="accent4" w:themeFillTint="7F"/>
      </w:tcPr>
    </w:tblStylePr>
    <w:tblStylePr w:type="band1Horz">
      <w:tblPr/>
      <w:tcPr>
        <w:tcBorders>
          <w:insideH w:val="single" w:sz="6" w:space="0" w:color="029676" w:themeColor="accent4"/>
          <w:insideV w:val="single" w:sz="6" w:space="0" w:color="029676" w:themeColor="accent4"/>
        </w:tcBorders>
        <w:shd w:val="clear" w:color="auto" w:fill="4FFCD6"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AB5C4" w:themeColor="accent5"/>
        <w:left w:val="single" w:sz="8" w:space="0" w:color="4AB5C4" w:themeColor="accent5"/>
        <w:bottom w:val="single" w:sz="8" w:space="0" w:color="4AB5C4" w:themeColor="accent5"/>
        <w:right w:val="single" w:sz="8" w:space="0" w:color="4AB5C4" w:themeColor="accent5"/>
        <w:insideH w:val="single" w:sz="8" w:space="0" w:color="4AB5C4" w:themeColor="accent5"/>
        <w:insideV w:val="single" w:sz="8" w:space="0" w:color="4AB5C4" w:themeColor="accent5"/>
      </w:tblBorders>
    </w:tblPr>
    <w:tcPr>
      <w:shd w:val="clear" w:color="auto" w:fill="D2ECF0" w:themeFill="accent5" w:themeFillTint="3F"/>
    </w:tcPr>
    <w:tblStylePr w:type="firstRow">
      <w:rPr>
        <w:b/>
        <w:bCs/>
        <w:color w:val="000000" w:themeColor="text1"/>
      </w:rPr>
      <w:tblPr/>
      <w:tcPr>
        <w:shd w:val="clear" w:color="auto" w:fill="EDF7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F0F3" w:themeFill="accent5" w:themeFillTint="33"/>
      </w:tcPr>
    </w:tblStylePr>
    <w:tblStylePr w:type="band1Vert">
      <w:tblPr/>
      <w:tcPr>
        <w:shd w:val="clear" w:color="auto" w:fill="A4DAE1" w:themeFill="accent5" w:themeFillTint="7F"/>
      </w:tcPr>
    </w:tblStylePr>
    <w:tblStylePr w:type="band1Horz">
      <w:tblPr/>
      <w:tcPr>
        <w:tcBorders>
          <w:insideH w:val="single" w:sz="6" w:space="0" w:color="4AB5C4" w:themeColor="accent5"/>
          <w:insideV w:val="single" w:sz="6" w:space="0" w:color="4AB5C4" w:themeColor="accent5"/>
        </w:tcBorders>
        <w:shd w:val="clear" w:color="auto" w:fill="A4DAE1"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989B1" w:themeColor="accent6"/>
        <w:left w:val="single" w:sz="8" w:space="0" w:color="0989B1" w:themeColor="accent6"/>
        <w:bottom w:val="single" w:sz="8" w:space="0" w:color="0989B1" w:themeColor="accent6"/>
        <w:right w:val="single" w:sz="8" w:space="0" w:color="0989B1" w:themeColor="accent6"/>
        <w:insideH w:val="single" w:sz="8" w:space="0" w:color="0989B1" w:themeColor="accent6"/>
        <w:insideV w:val="single" w:sz="8" w:space="0" w:color="0989B1" w:themeColor="accent6"/>
      </w:tblBorders>
    </w:tblPr>
    <w:tcPr>
      <w:shd w:val="clear" w:color="auto" w:fill="B2E9FB" w:themeFill="accent6" w:themeFillTint="3F"/>
    </w:tcPr>
    <w:tblStylePr w:type="firstRow">
      <w:rPr>
        <w:b/>
        <w:bCs/>
        <w:color w:val="000000" w:themeColor="text1"/>
      </w:rPr>
      <w:tblPr/>
      <w:tcPr>
        <w:shd w:val="clear" w:color="auto" w:fill="E0F6FD"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DFC" w:themeFill="accent6" w:themeFillTint="33"/>
      </w:tcPr>
    </w:tblStylePr>
    <w:tblStylePr w:type="band1Vert">
      <w:tblPr/>
      <w:tcPr>
        <w:shd w:val="clear" w:color="auto" w:fill="65D4F7" w:themeFill="accent6" w:themeFillTint="7F"/>
      </w:tcPr>
    </w:tblStylePr>
    <w:tblStylePr w:type="band1Horz">
      <w:tblPr/>
      <w:tcPr>
        <w:tcBorders>
          <w:insideH w:val="single" w:sz="6" w:space="0" w:color="0989B1" w:themeColor="accent6"/>
          <w:insideV w:val="single" w:sz="6" w:space="0" w:color="0989B1" w:themeColor="accent6"/>
        </w:tcBorders>
        <w:shd w:val="clear" w:color="auto" w:fill="65D4F7"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BC9"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49E39"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49E39"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49E39"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49E39"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893"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893"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2F0C9"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AB833"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AB833"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AB833"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AB833"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6E193"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6E193"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F3CE"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CF3A"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CF3A"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CF3A"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CF3A"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E79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E79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7FDE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29676"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29676"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29676"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29676"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FFCD6"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FFCD6"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CF0"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AB5C4"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AB5C4"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AB5C4"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AB5C4"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4DAE1"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4DAE1"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E9FB"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989B1"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989B1"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989B1"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989B1"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5D4F7"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5D4F7"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549E39"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94E1C"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E762A"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E762A" w:themeFill="accent1" w:themeFillShade="BF"/>
      </w:tcPr>
    </w:tblStylePr>
    <w:tblStylePr w:type="band1Vert">
      <w:tblPr/>
      <w:tcPr>
        <w:tcBorders>
          <w:top w:val="nil"/>
          <w:left w:val="nil"/>
          <w:bottom w:val="nil"/>
          <w:right w:val="nil"/>
          <w:insideH w:val="nil"/>
          <w:insideV w:val="nil"/>
        </w:tcBorders>
        <w:shd w:val="clear" w:color="auto" w:fill="3E762A" w:themeFill="accent1" w:themeFillShade="BF"/>
      </w:tcPr>
    </w:tblStylePr>
    <w:tblStylePr w:type="band1Horz">
      <w:tblPr/>
      <w:tcPr>
        <w:tcBorders>
          <w:top w:val="nil"/>
          <w:left w:val="nil"/>
          <w:bottom w:val="nil"/>
          <w:right w:val="nil"/>
          <w:insideH w:val="nil"/>
          <w:insideV w:val="nil"/>
        </w:tcBorders>
        <w:shd w:val="clear" w:color="auto" w:fill="3E762A"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8AB833"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45B19"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66892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668926" w:themeFill="accent2" w:themeFillShade="BF"/>
      </w:tcPr>
    </w:tblStylePr>
    <w:tblStylePr w:type="band1Vert">
      <w:tblPr/>
      <w:tcPr>
        <w:tcBorders>
          <w:top w:val="nil"/>
          <w:left w:val="nil"/>
          <w:bottom w:val="nil"/>
          <w:right w:val="nil"/>
          <w:insideH w:val="nil"/>
          <w:insideV w:val="nil"/>
        </w:tcBorders>
        <w:shd w:val="clear" w:color="auto" w:fill="668926" w:themeFill="accent2" w:themeFillShade="BF"/>
      </w:tcPr>
    </w:tblStylePr>
    <w:tblStylePr w:type="band1Horz">
      <w:tblPr/>
      <w:tcPr>
        <w:tcBorders>
          <w:top w:val="nil"/>
          <w:left w:val="nil"/>
          <w:bottom w:val="nil"/>
          <w:right w:val="nil"/>
          <w:insideH w:val="nil"/>
          <w:insideV w:val="nil"/>
        </w:tcBorders>
        <w:shd w:val="clear" w:color="auto" w:fill="668926"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C0CF3A"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16919"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939F27"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939F27" w:themeFill="accent3" w:themeFillShade="BF"/>
      </w:tcPr>
    </w:tblStylePr>
    <w:tblStylePr w:type="band1Vert">
      <w:tblPr/>
      <w:tcPr>
        <w:tcBorders>
          <w:top w:val="nil"/>
          <w:left w:val="nil"/>
          <w:bottom w:val="nil"/>
          <w:right w:val="nil"/>
          <w:insideH w:val="nil"/>
          <w:insideV w:val="nil"/>
        </w:tcBorders>
        <w:shd w:val="clear" w:color="auto" w:fill="939F27" w:themeFill="accent3" w:themeFillShade="BF"/>
      </w:tcPr>
    </w:tblStylePr>
    <w:tblStylePr w:type="band1Horz">
      <w:tblPr/>
      <w:tcPr>
        <w:tcBorders>
          <w:top w:val="nil"/>
          <w:left w:val="nil"/>
          <w:bottom w:val="nil"/>
          <w:right w:val="nil"/>
          <w:insideH w:val="nil"/>
          <w:insideV w:val="nil"/>
        </w:tcBorders>
        <w:shd w:val="clear" w:color="auto" w:fill="939F27"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029676"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14A3A"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17057"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17057" w:themeFill="accent4" w:themeFillShade="BF"/>
      </w:tcPr>
    </w:tblStylePr>
    <w:tblStylePr w:type="band1Vert">
      <w:tblPr/>
      <w:tcPr>
        <w:tcBorders>
          <w:top w:val="nil"/>
          <w:left w:val="nil"/>
          <w:bottom w:val="nil"/>
          <w:right w:val="nil"/>
          <w:insideH w:val="nil"/>
          <w:insideV w:val="nil"/>
        </w:tcBorders>
        <w:shd w:val="clear" w:color="auto" w:fill="017057" w:themeFill="accent4" w:themeFillShade="BF"/>
      </w:tcPr>
    </w:tblStylePr>
    <w:tblStylePr w:type="band1Horz">
      <w:tblPr/>
      <w:tcPr>
        <w:tcBorders>
          <w:top w:val="nil"/>
          <w:left w:val="nil"/>
          <w:bottom w:val="nil"/>
          <w:right w:val="nil"/>
          <w:insideH w:val="nil"/>
          <w:insideV w:val="nil"/>
        </w:tcBorders>
        <w:shd w:val="clear" w:color="auto" w:fill="017057"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AB5C4"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15C65"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B98"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B98" w:themeFill="accent5" w:themeFillShade="BF"/>
      </w:tcPr>
    </w:tblStylePr>
    <w:tblStylePr w:type="band1Vert">
      <w:tblPr/>
      <w:tcPr>
        <w:tcBorders>
          <w:top w:val="nil"/>
          <w:left w:val="nil"/>
          <w:bottom w:val="nil"/>
          <w:right w:val="nil"/>
          <w:insideH w:val="nil"/>
          <w:insideV w:val="nil"/>
        </w:tcBorders>
        <w:shd w:val="clear" w:color="auto" w:fill="318B98" w:themeFill="accent5" w:themeFillShade="BF"/>
      </w:tcPr>
    </w:tblStylePr>
    <w:tblStylePr w:type="band1Horz">
      <w:tblPr/>
      <w:tcPr>
        <w:tcBorders>
          <w:top w:val="nil"/>
          <w:left w:val="nil"/>
          <w:bottom w:val="nil"/>
          <w:right w:val="nil"/>
          <w:insideH w:val="nil"/>
          <w:insideV w:val="nil"/>
        </w:tcBorders>
        <w:shd w:val="clear" w:color="auto" w:fill="318B98"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0989B1"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4435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66684"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66684" w:themeFill="accent6" w:themeFillShade="BF"/>
      </w:tcPr>
    </w:tblStylePr>
    <w:tblStylePr w:type="band1Vert">
      <w:tblPr/>
      <w:tcPr>
        <w:tcBorders>
          <w:top w:val="nil"/>
          <w:left w:val="nil"/>
          <w:bottom w:val="nil"/>
          <w:right w:val="nil"/>
          <w:insideH w:val="nil"/>
          <w:insideV w:val="nil"/>
        </w:tcBorders>
        <w:shd w:val="clear" w:color="auto" w:fill="066684" w:themeFill="accent6" w:themeFillShade="BF"/>
      </w:tcPr>
    </w:tblStylePr>
    <w:tblStylePr w:type="band1Horz">
      <w:tblPr/>
      <w:tcPr>
        <w:tcBorders>
          <w:top w:val="nil"/>
          <w:left w:val="nil"/>
          <w:bottom w:val="nil"/>
          <w:right w:val="nil"/>
          <w:insideH w:val="nil"/>
          <w:insideV w:val="nil"/>
        </w:tcBorders>
        <w:shd w:val="clear" w:color="auto" w:fill="066684"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8AB833"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8AB833"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8AB833" w:themeColor="accent2"/>
        <w:left w:val="single" w:sz="4" w:space="0" w:color="549E39" w:themeColor="accent1"/>
        <w:bottom w:val="single" w:sz="4" w:space="0" w:color="549E39" w:themeColor="accent1"/>
        <w:right w:val="single" w:sz="4" w:space="0" w:color="549E39" w:themeColor="accent1"/>
        <w:insideH w:val="single" w:sz="4" w:space="0" w:color="FFFFFF" w:themeColor="background1"/>
        <w:insideV w:val="single" w:sz="4" w:space="0" w:color="FFFFFF" w:themeColor="background1"/>
      </w:tblBorders>
    </w:tblPr>
    <w:tcPr>
      <w:shd w:val="clear" w:color="auto" w:fill="EDF7E9" w:themeFill="accent1" w:themeFillTint="19"/>
    </w:tcPr>
    <w:tblStylePr w:type="firstRow">
      <w:rPr>
        <w:b/>
        <w:bCs/>
      </w:rPr>
      <w:tblPr/>
      <w:tcPr>
        <w:tcBorders>
          <w:top w:val="nil"/>
          <w:left w:val="nil"/>
          <w:bottom w:val="single" w:sz="24" w:space="0" w:color="8AB833"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25E22" w:themeFill="accent1" w:themeFillShade="99"/>
      </w:tcPr>
    </w:tblStylePr>
    <w:tblStylePr w:type="firstCol">
      <w:rPr>
        <w:color w:val="FFFFFF" w:themeColor="background1"/>
      </w:rPr>
      <w:tblPr/>
      <w:tcPr>
        <w:tcBorders>
          <w:top w:val="nil"/>
          <w:left w:val="nil"/>
          <w:bottom w:val="nil"/>
          <w:right w:val="nil"/>
          <w:insideH w:val="single" w:sz="4" w:space="0" w:color="325E22" w:themeColor="accent1" w:themeShade="99"/>
          <w:insideV w:val="nil"/>
        </w:tcBorders>
        <w:shd w:val="clear" w:color="auto" w:fill="325E22"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325E22" w:themeFill="accent1" w:themeFillShade="99"/>
      </w:tcPr>
    </w:tblStylePr>
    <w:tblStylePr w:type="band1Vert">
      <w:tblPr/>
      <w:tcPr>
        <w:shd w:val="clear" w:color="auto" w:fill="B7DFA8" w:themeFill="accent1" w:themeFillTint="66"/>
      </w:tcPr>
    </w:tblStylePr>
    <w:tblStylePr w:type="band1Horz">
      <w:tblPr/>
      <w:tcPr>
        <w:shd w:val="clear" w:color="auto" w:fill="A5D893"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8AB833" w:themeColor="accent2"/>
        <w:left w:val="single" w:sz="4" w:space="0" w:color="8AB833" w:themeColor="accent2"/>
        <w:bottom w:val="single" w:sz="4" w:space="0" w:color="8AB833" w:themeColor="accent2"/>
        <w:right w:val="single" w:sz="4" w:space="0" w:color="8AB833" w:themeColor="accent2"/>
        <w:insideH w:val="single" w:sz="4" w:space="0" w:color="FFFFFF" w:themeColor="background1"/>
        <w:insideV w:val="single" w:sz="4" w:space="0" w:color="FFFFFF" w:themeColor="background1"/>
      </w:tblBorders>
    </w:tblPr>
    <w:tcPr>
      <w:shd w:val="clear" w:color="auto" w:fill="F3F9E9" w:themeFill="accent2" w:themeFillTint="19"/>
    </w:tcPr>
    <w:tblStylePr w:type="firstRow">
      <w:rPr>
        <w:b/>
        <w:bCs/>
      </w:rPr>
      <w:tblPr/>
      <w:tcPr>
        <w:tcBorders>
          <w:top w:val="nil"/>
          <w:left w:val="nil"/>
          <w:bottom w:val="single" w:sz="24" w:space="0" w:color="8AB833"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26E1E" w:themeFill="accent2" w:themeFillShade="99"/>
      </w:tcPr>
    </w:tblStylePr>
    <w:tblStylePr w:type="firstCol">
      <w:rPr>
        <w:color w:val="FFFFFF" w:themeColor="background1"/>
      </w:rPr>
      <w:tblPr/>
      <w:tcPr>
        <w:tcBorders>
          <w:top w:val="nil"/>
          <w:left w:val="nil"/>
          <w:bottom w:val="nil"/>
          <w:right w:val="nil"/>
          <w:insideH w:val="single" w:sz="4" w:space="0" w:color="526E1E" w:themeColor="accent2" w:themeShade="99"/>
          <w:insideV w:val="nil"/>
        </w:tcBorders>
        <w:shd w:val="clear" w:color="auto" w:fill="526E1E"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526E1E" w:themeFill="accent2" w:themeFillShade="99"/>
      </w:tcPr>
    </w:tblStylePr>
    <w:tblStylePr w:type="band1Vert">
      <w:tblPr/>
      <w:tcPr>
        <w:shd w:val="clear" w:color="auto" w:fill="D1E7A8" w:themeFill="accent2" w:themeFillTint="66"/>
      </w:tcPr>
    </w:tblStylePr>
    <w:tblStylePr w:type="band1Horz">
      <w:tblPr/>
      <w:tcPr>
        <w:shd w:val="clear" w:color="auto" w:fill="C6E193"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029676" w:themeColor="accent4"/>
        <w:left w:val="single" w:sz="4" w:space="0" w:color="C0CF3A" w:themeColor="accent3"/>
        <w:bottom w:val="single" w:sz="4" w:space="0" w:color="C0CF3A" w:themeColor="accent3"/>
        <w:right w:val="single" w:sz="4" w:space="0" w:color="C0CF3A" w:themeColor="accent3"/>
        <w:insideH w:val="single" w:sz="4" w:space="0" w:color="FFFFFF" w:themeColor="background1"/>
        <w:insideV w:val="single" w:sz="4" w:space="0" w:color="FFFFFF" w:themeColor="background1"/>
      </w:tblBorders>
    </w:tblPr>
    <w:tcPr>
      <w:shd w:val="clear" w:color="auto" w:fill="F8FAEB" w:themeFill="accent3" w:themeFillTint="19"/>
    </w:tcPr>
    <w:tblStylePr w:type="firstRow">
      <w:rPr>
        <w:b/>
        <w:bCs/>
      </w:rPr>
      <w:tblPr/>
      <w:tcPr>
        <w:tcBorders>
          <w:top w:val="nil"/>
          <w:left w:val="nil"/>
          <w:bottom w:val="single" w:sz="24" w:space="0" w:color="029676"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57F1F" w:themeFill="accent3" w:themeFillShade="99"/>
      </w:tcPr>
    </w:tblStylePr>
    <w:tblStylePr w:type="firstCol">
      <w:rPr>
        <w:color w:val="FFFFFF" w:themeColor="background1"/>
      </w:rPr>
      <w:tblPr/>
      <w:tcPr>
        <w:tcBorders>
          <w:top w:val="nil"/>
          <w:left w:val="nil"/>
          <w:bottom w:val="nil"/>
          <w:right w:val="nil"/>
          <w:insideH w:val="single" w:sz="4" w:space="0" w:color="757F1F" w:themeColor="accent3" w:themeShade="99"/>
          <w:insideV w:val="nil"/>
        </w:tcBorders>
        <w:shd w:val="clear" w:color="auto" w:fill="757F1F"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757F1F" w:themeFill="accent3" w:themeFillShade="99"/>
      </w:tcPr>
    </w:tblStylePr>
    <w:tblStylePr w:type="band1Vert">
      <w:tblPr/>
      <w:tcPr>
        <w:shd w:val="clear" w:color="auto" w:fill="E5EBB0" w:themeFill="accent3" w:themeFillTint="66"/>
      </w:tcPr>
    </w:tblStylePr>
    <w:tblStylePr w:type="band1Horz">
      <w:tblPr/>
      <w:tcPr>
        <w:shd w:val="clear" w:color="auto" w:fill="DFE79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C0CF3A" w:themeColor="accent3"/>
        <w:left w:val="single" w:sz="4" w:space="0" w:color="029676" w:themeColor="accent4"/>
        <w:bottom w:val="single" w:sz="4" w:space="0" w:color="029676" w:themeColor="accent4"/>
        <w:right w:val="single" w:sz="4" w:space="0" w:color="029676" w:themeColor="accent4"/>
        <w:insideH w:val="single" w:sz="4" w:space="0" w:color="FFFFFF" w:themeColor="background1"/>
        <w:insideV w:val="single" w:sz="4" w:space="0" w:color="FFFFFF" w:themeColor="background1"/>
      </w:tblBorders>
    </w:tblPr>
    <w:tcPr>
      <w:shd w:val="clear" w:color="auto" w:fill="DCFEF7" w:themeFill="accent4" w:themeFillTint="19"/>
    </w:tcPr>
    <w:tblStylePr w:type="firstRow">
      <w:rPr>
        <w:b/>
        <w:bCs/>
      </w:rPr>
      <w:tblPr/>
      <w:tcPr>
        <w:tcBorders>
          <w:top w:val="nil"/>
          <w:left w:val="nil"/>
          <w:bottom w:val="single" w:sz="24" w:space="0" w:color="C0CF3A"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15946" w:themeFill="accent4" w:themeFillShade="99"/>
      </w:tcPr>
    </w:tblStylePr>
    <w:tblStylePr w:type="firstCol">
      <w:rPr>
        <w:color w:val="FFFFFF" w:themeColor="background1"/>
      </w:rPr>
      <w:tblPr/>
      <w:tcPr>
        <w:tcBorders>
          <w:top w:val="nil"/>
          <w:left w:val="nil"/>
          <w:bottom w:val="nil"/>
          <w:right w:val="nil"/>
          <w:insideH w:val="single" w:sz="4" w:space="0" w:color="015946" w:themeColor="accent4" w:themeShade="99"/>
          <w:insideV w:val="nil"/>
        </w:tcBorders>
        <w:shd w:val="clear" w:color="auto" w:fill="01594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15946" w:themeFill="accent4" w:themeFillShade="99"/>
      </w:tcPr>
    </w:tblStylePr>
    <w:tblStylePr w:type="band1Vert">
      <w:tblPr/>
      <w:tcPr>
        <w:shd w:val="clear" w:color="auto" w:fill="71FDDE" w:themeFill="accent4" w:themeFillTint="66"/>
      </w:tcPr>
    </w:tblStylePr>
    <w:tblStylePr w:type="band1Horz">
      <w:tblPr/>
      <w:tcPr>
        <w:shd w:val="clear" w:color="auto" w:fill="4FFCD6"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0989B1" w:themeColor="accent6"/>
        <w:left w:val="single" w:sz="4" w:space="0" w:color="4AB5C4" w:themeColor="accent5"/>
        <w:bottom w:val="single" w:sz="4" w:space="0" w:color="4AB5C4" w:themeColor="accent5"/>
        <w:right w:val="single" w:sz="4" w:space="0" w:color="4AB5C4" w:themeColor="accent5"/>
        <w:insideH w:val="single" w:sz="4" w:space="0" w:color="FFFFFF" w:themeColor="background1"/>
        <w:insideV w:val="single" w:sz="4" w:space="0" w:color="FFFFFF" w:themeColor="background1"/>
      </w:tblBorders>
    </w:tblPr>
    <w:tcPr>
      <w:shd w:val="clear" w:color="auto" w:fill="EDF7F9" w:themeFill="accent5" w:themeFillTint="19"/>
    </w:tcPr>
    <w:tblStylePr w:type="firstRow">
      <w:rPr>
        <w:b/>
        <w:bCs/>
      </w:rPr>
      <w:tblPr/>
      <w:tcPr>
        <w:tcBorders>
          <w:top w:val="nil"/>
          <w:left w:val="nil"/>
          <w:bottom w:val="single" w:sz="24" w:space="0" w:color="0989B1"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86F7A" w:themeFill="accent5" w:themeFillShade="99"/>
      </w:tcPr>
    </w:tblStylePr>
    <w:tblStylePr w:type="firstCol">
      <w:rPr>
        <w:color w:val="FFFFFF" w:themeColor="background1"/>
      </w:rPr>
      <w:tblPr/>
      <w:tcPr>
        <w:tcBorders>
          <w:top w:val="nil"/>
          <w:left w:val="nil"/>
          <w:bottom w:val="nil"/>
          <w:right w:val="nil"/>
          <w:insideH w:val="single" w:sz="4" w:space="0" w:color="286F7A" w:themeColor="accent5" w:themeShade="99"/>
          <w:insideV w:val="nil"/>
        </w:tcBorders>
        <w:shd w:val="clear" w:color="auto" w:fill="286F7A"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86F7A" w:themeFill="accent5" w:themeFillShade="99"/>
      </w:tcPr>
    </w:tblStylePr>
    <w:tblStylePr w:type="band1Vert">
      <w:tblPr/>
      <w:tcPr>
        <w:shd w:val="clear" w:color="auto" w:fill="B6E1E7" w:themeFill="accent5" w:themeFillTint="66"/>
      </w:tcPr>
    </w:tblStylePr>
    <w:tblStylePr w:type="band1Horz">
      <w:tblPr/>
      <w:tcPr>
        <w:shd w:val="clear" w:color="auto" w:fill="A4DAE1"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AB5C4" w:themeColor="accent5"/>
        <w:left w:val="single" w:sz="4" w:space="0" w:color="0989B1" w:themeColor="accent6"/>
        <w:bottom w:val="single" w:sz="4" w:space="0" w:color="0989B1" w:themeColor="accent6"/>
        <w:right w:val="single" w:sz="4" w:space="0" w:color="0989B1" w:themeColor="accent6"/>
        <w:insideH w:val="single" w:sz="4" w:space="0" w:color="FFFFFF" w:themeColor="background1"/>
        <w:insideV w:val="single" w:sz="4" w:space="0" w:color="FFFFFF" w:themeColor="background1"/>
      </w:tblBorders>
    </w:tblPr>
    <w:tcPr>
      <w:shd w:val="clear" w:color="auto" w:fill="E0F6FD" w:themeFill="accent6" w:themeFillTint="19"/>
    </w:tcPr>
    <w:tblStylePr w:type="firstRow">
      <w:rPr>
        <w:b/>
        <w:bCs/>
      </w:rPr>
      <w:tblPr/>
      <w:tcPr>
        <w:tcBorders>
          <w:top w:val="nil"/>
          <w:left w:val="nil"/>
          <w:bottom w:val="single" w:sz="24" w:space="0" w:color="4AB5C4"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55169" w:themeFill="accent6" w:themeFillShade="99"/>
      </w:tcPr>
    </w:tblStylePr>
    <w:tblStylePr w:type="firstCol">
      <w:rPr>
        <w:color w:val="FFFFFF" w:themeColor="background1"/>
      </w:rPr>
      <w:tblPr/>
      <w:tcPr>
        <w:tcBorders>
          <w:top w:val="nil"/>
          <w:left w:val="nil"/>
          <w:bottom w:val="nil"/>
          <w:right w:val="nil"/>
          <w:insideH w:val="single" w:sz="4" w:space="0" w:color="055169" w:themeColor="accent6" w:themeShade="99"/>
          <w:insideV w:val="nil"/>
        </w:tcBorders>
        <w:shd w:val="clear" w:color="auto" w:fill="055169"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55169" w:themeFill="accent6" w:themeFillShade="99"/>
      </w:tcPr>
    </w:tblStylePr>
    <w:tblStylePr w:type="band1Vert">
      <w:tblPr/>
      <w:tcPr>
        <w:shd w:val="clear" w:color="auto" w:fill="83DCF8" w:themeFill="accent6" w:themeFillTint="66"/>
      </w:tcPr>
    </w:tblStylePr>
    <w:tblStylePr w:type="band1Horz">
      <w:tblPr/>
      <w:tcPr>
        <w:shd w:val="clear" w:color="auto" w:fill="65D4F7"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6E9329" w:themeFill="accent2" w:themeFillShade="CC"/>
      </w:tcPr>
    </w:tblStylePr>
    <w:tblStylePr w:type="lastRow">
      <w:rPr>
        <w:b/>
        <w:bCs/>
        <w:color w:val="6E9329"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7E9" w:themeFill="accent1" w:themeFillTint="19"/>
    </w:tcPr>
    <w:tblStylePr w:type="firstRow">
      <w:rPr>
        <w:b/>
        <w:bCs/>
        <w:color w:val="FFFFFF" w:themeColor="background1"/>
      </w:rPr>
      <w:tblPr/>
      <w:tcPr>
        <w:tcBorders>
          <w:bottom w:val="single" w:sz="12" w:space="0" w:color="FFFFFF" w:themeColor="background1"/>
        </w:tcBorders>
        <w:shd w:val="clear" w:color="auto" w:fill="6E9329" w:themeFill="accent2" w:themeFillShade="CC"/>
      </w:tcPr>
    </w:tblStylePr>
    <w:tblStylePr w:type="lastRow">
      <w:rPr>
        <w:b/>
        <w:bCs/>
        <w:color w:val="6E9329"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BC9" w:themeFill="accent1" w:themeFillTint="3F"/>
      </w:tcPr>
    </w:tblStylePr>
    <w:tblStylePr w:type="band1Horz">
      <w:tblPr/>
      <w:tcPr>
        <w:shd w:val="clear" w:color="auto" w:fill="DAEFD3"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3F9E9" w:themeFill="accent2" w:themeFillTint="19"/>
    </w:tcPr>
    <w:tblStylePr w:type="firstRow">
      <w:rPr>
        <w:b/>
        <w:bCs/>
        <w:color w:val="FFFFFF" w:themeColor="background1"/>
      </w:rPr>
      <w:tblPr/>
      <w:tcPr>
        <w:tcBorders>
          <w:bottom w:val="single" w:sz="12" w:space="0" w:color="FFFFFF" w:themeColor="background1"/>
        </w:tcBorders>
        <w:shd w:val="clear" w:color="auto" w:fill="6E9329" w:themeFill="accent2" w:themeFillShade="CC"/>
      </w:tcPr>
    </w:tblStylePr>
    <w:tblStylePr w:type="lastRow">
      <w:rPr>
        <w:b/>
        <w:bCs/>
        <w:color w:val="6E9329"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2F0C9" w:themeFill="accent2" w:themeFillTint="3F"/>
      </w:tcPr>
    </w:tblStylePr>
    <w:tblStylePr w:type="band1Horz">
      <w:tblPr/>
      <w:tcPr>
        <w:shd w:val="clear" w:color="auto" w:fill="E8F3D3"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8FAEB" w:themeFill="accent3" w:themeFillTint="19"/>
    </w:tcPr>
    <w:tblStylePr w:type="firstRow">
      <w:rPr>
        <w:b/>
        <w:bCs/>
        <w:color w:val="FFFFFF" w:themeColor="background1"/>
      </w:rPr>
      <w:tblPr/>
      <w:tcPr>
        <w:tcBorders>
          <w:bottom w:val="single" w:sz="12" w:space="0" w:color="FFFFFF" w:themeColor="background1"/>
        </w:tcBorders>
        <w:shd w:val="clear" w:color="auto" w:fill="01775D" w:themeFill="accent4" w:themeFillShade="CC"/>
      </w:tcPr>
    </w:tblStylePr>
    <w:tblStylePr w:type="lastRow">
      <w:rPr>
        <w:b/>
        <w:bCs/>
        <w:color w:val="01775D"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F3CE" w:themeFill="accent3" w:themeFillTint="3F"/>
      </w:tcPr>
    </w:tblStylePr>
    <w:tblStylePr w:type="band1Horz">
      <w:tblPr/>
      <w:tcPr>
        <w:shd w:val="clear" w:color="auto" w:fill="F2F5D7"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DCFEF7" w:themeFill="accent4" w:themeFillTint="19"/>
    </w:tcPr>
    <w:tblStylePr w:type="firstRow">
      <w:rPr>
        <w:b/>
        <w:bCs/>
        <w:color w:val="FFFFFF" w:themeColor="background1"/>
      </w:rPr>
      <w:tblPr/>
      <w:tcPr>
        <w:tcBorders>
          <w:bottom w:val="single" w:sz="12" w:space="0" w:color="FFFFFF" w:themeColor="background1"/>
        </w:tcBorders>
        <w:shd w:val="clear" w:color="auto" w:fill="9DAA29" w:themeFill="accent3" w:themeFillShade="CC"/>
      </w:tcPr>
    </w:tblStylePr>
    <w:tblStylePr w:type="lastRow">
      <w:rPr>
        <w:b/>
        <w:bCs/>
        <w:color w:val="9DAA29"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7FDEA" w:themeFill="accent4" w:themeFillTint="3F"/>
      </w:tcPr>
    </w:tblStylePr>
    <w:tblStylePr w:type="band1Horz">
      <w:tblPr/>
      <w:tcPr>
        <w:shd w:val="clear" w:color="auto" w:fill="B8FEEE"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7F9" w:themeFill="accent5" w:themeFillTint="19"/>
    </w:tcPr>
    <w:tblStylePr w:type="firstRow">
      <w:rPr>
        <w:b/>
        <w:bCs/>
        <w:color w:val="FFFFFF" w:themeColor="background1"/>
      </w:rPr>
      <w:tblPr/>
      <w:tcPr>
        <w:tcBorders>
          <w:bottom w:val="single" w:sz="12" w:space="0" w:color="FFFFFF" w:themeColor="background1"/>
        </w:tcBorders>
        <w:shd w:val="clear" w:color="auto" w:fill="076D8D" w:themeFill="accent6" w:themeFillShade="CC"/>
      </w:tcPr>
    </w:tblStylePr>
    <w:tblStylePr w:type="lastRow">
      <w:rPr>
        <w:b/>
        <w:bCs/>
        <w:color w:val="076D8D"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CF0" w:themeFill="accent5" w:themeFillTint="3F"/>
      </w:tcPr>
    </w:tblStylePr>
    <w:tblStylePr w:type="band1Horz">
      <w:tblPr/>
      <w:tcPr>
        <w:shd w:val="clear" w:color="auto" w:fill="DAF0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E0F6FD" w:themeFill="accent6" w:themeFillTint="19"/>
    </w:tcPr>
    <w:tblStylePr w:type="firstRow">
      <w:rPr>
        <w:b/>
        <w:bCs/>
        <w:color w:val="FFFFFF" w:themeColor="background1"/>
      </w:rPr>
      <w:tblPr/>
      <w:tcPr>
        <w:tcBorders>
          <w:bottom w:val="single" w:sz="12" w:space="0" w:color="FFFFFF" w:themeColor="background1"/>
        </w:tcBorders>
        <w:shd w:val="clear" w:color="auto" w:fill="3595A2" w:themeFill="accent5" w:themeFillShade="CC"/>
      </w:tcPr>
    </w:tblStylePr>
    <w:tblStylePr w:type="lastRow">
      <w:rPr>
        <w:b/>
        <w:bCs/>
        <w:color w:val="3595A2"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E9FB" w:themeFill="accent6" w:themeFillTint="3F"/>
      </w:tcPr>
    </w:tblStylePr>
    <w:tblStylePr w:type="band1Horz">
      <w:tblPr/>
      <w:tcPr>
        <w:shd w:val="clear" w:color="auto" w:fill="C1EDFC"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FD3" w:themeFill="accent1" w:themeFillTint="33"/>
    </w:tcPr>
    <w:tblStylePr w:type="firstRow">
      <w:rPr>
        <w:b/>
        <w:bCs/>
      </w:rPr>
      <w:tblPr/>
      <w:tcPr>
        <w:shd w:val="clear" w:color="auto" w:fill="B7DFA8" w:themeFill="accent1" w:themeFillTint="66"/>
      </w:tcPr>
    </w:tblStylePr>
    <w:tblStylePr w:type="lastRow">
      <w:rPr>
        <w:b/>
        <w:bCs/>
        <w:color w:val="000000" w:themeColor="text1"/>
      </w:rPr>
      <w:tblPr/>
      <w:tcPr>
        <w:shd w:val="clear" w:color="auto" w:fill="B7DFA8" w:themeFill="accent1" w:themeFillTint="66"/>
      </w:tcPr>
    </w:tblStylePr>
    <w:tblStylePr w:type="firstCol">
      <w:rPr>
        <w:color w:val="FFFFFF" w:themeColor="background1"/>
      </w:rPr>
      <w:tblPr/>
      <w:tcPr>
        <w:shd w:val="clear" w:color="auto" w:fill="3E762A" w:themeFill="accent1" w:themeFillShade="BF"/>
      </w:tcPr>
    </w:tblStylePr>
    <w:tblStylePr w:type="lastCol">
      <w:rPr>
        <w:color w:val="FFFFFF" w:themeColor="background1"/>
      </w:rPr>
      <w:tblPr/>
      <w:tcPr>
        <w:shd w:val="clear" w:color="auto" w:fill="3E762A" w:themeFill="accent1" w:themeFillShade="BF"/>
      </w:tcPr>
    </w:tblStylePr>
    <w:tblStylePr w:type="band1Vert">
      <w:tblPr/>
      <w:tcPr>
        <w:shd w:val="clear" w:color="auto" w:fill="A5D893" w:themeFill="accent1" w:themeFillTint="7F"/>
      </w:tcPr>
    </w:tblStylePr>
    <w:tblStylePr w:type="band1Horz">
      <w:tblPr/>
      <w:tcPr>
        <w:shd w:val="clear" w:color="auto" w:fill="A5D893"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8F3D3" w:themeFill="accent2" w:themeFillTint="33"/>
    </w:tcPr>
    <w:tblStylePr w:type="firstRow">
      <w:rPr>
        <w:b/>
        <w:bCs/>
      </w:rPr>
      <w:tblPr/>
      <w:tcPr>
        <w:shd w:val="clear" w:color="auto" w:fill="D1E7A8" w:themeFill="accent2" w:themeFillTint="66"/>
      </w:tcPr>
    </w:tblStylePr>
    <w:tblStylePr w:type="lastRow">
      <w:rPr>
        <w:b/>
        <w:bCs/>
        <w:color w:val="000000" w:themeColor="text1"/>
      </w:rPr>
      <w:tblPr/>
      <w:tcPr>
        <w:shd w:val="clear" w:color="auto" w:fill="D1E7A8" w:themeFill="accent2" w:themeFillTint="66"/>
      </w:tcPr>
    </w:tblStylePr>
    <w:tblStylePr w:type="firstCol">
      <w:rPr>
        <w:color w:val="FFFFFF" w:themeColor="background1"/>
      </w:rPr>
      <w:tblPr/>
      <w:tcPr>
        <w:shd w:val="clear" w:color="auto" w:fill="668926" w:themeFill="accent2" w:themeFillShade="BF"/>
      </w:tcPr>
    </w:tblStylePr>
    <w:tblStylePr w:type="lastCol">
      <w:rPr>
        <w:color w:val="FFFFFF" w:themeColor="background1"/>
      </w:rPr>
      <w:tblPr/>
      <w:tcPr>
        <w:shd w:val="clear" w:color="auto" w:fill="668926" w:themeFill="accent2" w:themeFillShade="BF"/>
      </w:tcPr>
    </w:tblStylePr>
    <w:tblStylePr w:type="band1Vert">
      <w:tblPr/>
      <w:tcPr>
        <w:shd w:val="clear" w:color="auto" w:fill="C6E193" w:themeFill="accent2" w:themeFillTint="7F"/>
      </w:tcPr>
    </w:tblStylePr>
    <w:tblStylePr w:type="band1Horz">
      <w:tblPr/>
      <w:tcPr>
        <w:shd w:val="clear" w:color="auto" w:fill="C6E193"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F5D7" w:themeFill="accent3" w:themeFillTint="33"/>
    </w:tcPr>
    <w:tblStylePr w:type="firstRow">
      <w:rPr>
        <w:b/>
        <w:bCs/>
      </w:rPr>
      <w:tblPr/>
      <w:tcPr>
        <w:shd w:val="clear" w:color="auto" w:fill="E5EBB0" w:themeFill="accent3" w:themeFillTint="66"/>
      </w:tcPr>
    </w:tblStylePr>
    <w:tblStylePr w:type="lastRow">
      <w:rPr>
        <w:b/>
        <w:bCs/>
        <w:color w:val="000000" w:themeColor="text1"/>
      </w:rPr>
      <w:tblPr/>
      <w:tcPr>
        <w:shd w:val="clear" w:color="auto" w:fill="E5EBB0" w:themeFill="accent3" w:themeFillTint="66"/>
      </w:tcPr>
    </w:tblStylePr>
    <w:tblStylePr w:type="firstCol">
      <w:rPr>
        <w:color w:val="FFFFFF" w:themeColor="background1"/>
      </w:rPr>
      <w:tblPr/>
      <w:tcPr>
        <w:shd w:val="clear" w:color="auto" w:fill="939F27" w:themeFill="accent3" w:themeFillShade="BF"/>
      </w:tcPr>
    </w:tblStylePr>
    <w:tblStylePr w:type="lastCol">
      <w:rPr>
        <w:color w:val="FFFFFF" w:themeColor="background1"/>
      </w:rPr>
      <w:tblPr/>
      <w:tcPr>
        <w:shd w:val="clear" w:color="auto" w:fill="939F27" w:themeFill="accent3" w:themeFillShade="BF"/>
      </w:tcPr>
    </w:tblStylePr>
    <w:tblStylePr w:type="band1Vert">
      <w:tblPr/>
      <w:tcPr>
        <w:shd w:val="clear" w:color="auto" w:fill="DFE79C" w:themeFill="accent3" w:themeFillTint="7F"/>
      </w:tcPr>
    </w:tblStylePr>
    <w:tblStylePr w:type="band1Horz">
      <w:tblPr/>
      <w:tcPr>
        <w:shd w:val="clear" w:color="auto" w:fill="DFE79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B8FEEE" w:themeFill="accent4" w:themeFillTint="33"/>
    </w:tcPr>
    <w:tblStylePr w:type="firstRow">
      <w:rPr>
        <w:b/>
        <w:bCs/>
      </w:rPr>
      <w:tblPr/>
      <w:tcPr>
        <w:shd w:val="clear" w:color="auto" w:fill="71FDDE" w:themeFill="accent4" w:themeFillTint="66"/>
      </w:tcPr>
    </w:tblStylePr>
    <w:tblStylePr w:type="lastRow">
      <w:rPr>
        <w:b/>
        <w:bCs/>
        <w:color w:val="000000" w:themeColor="text1"/>
      </w:rPr>
      <w:tblPr/>
      <w:tcPr>
        <w:shd w:val="clear" w:color="auto" w:fill="71FDDE" w:themeFill="accent4" w:themeFillTint="66"/>
      </w:tcPr>
    </w:tblStylePr>
    <w:tblStylePr w:type="firstCol">
      <w:rPr>
        <w:color w:val="FFFFFF" w:themeColor="background1"/>
      </w:rPr>
      <w:tblPr/>
      <w:tcPr>
        <w:shd w:val="clear" w:color="auto" w:fill="017057" w:themeFill="accent4" w:themeFillShade="BF"/>
      </w:tcPr>
    </w:tblStylePr>
    <w:tblStylePr w:type="lastCol">
      <w:rPr>
        <w:color w:val="FFFFFF" w:themeColor="background1"/>
      </w:rPr>
      <w:tblPr/>
      <w:tcPr>
        <w:shd w:val="clear" w:color="auto" w:fill="017057" w:themeFill="accent4" w:themeFillShade="BF"/>
      </w:tcPr>
    </w:tblStylePr>
    <w:tblStylePr w:type="band1Vert">
      <w:tblPr/>
      <w:tcPr>
        <w:shd w:val="clear" w:color="auto" w:fill="4FFCD6" w:themeFill="accent4" w:themeFillTint="7F"/>
      </w:tcPr>
    </w:tblStylePr>
    <w:tblStylePr w:type="band1Horz">
      <w:tblPr/>
      <w:tcPr>
        <w:shd w:val="clear" w:color="auto" w:fill="4FFCD6"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F0F3" w:themeFill="accent5" w:themeFillTint="33"/>
    </w:tcPr>
    <w:tblStylePr w:type="firstRow">
      <w:rPr>
        <w:b/>
        <w:bCs/>
      </w:rPr>
      <w:tblPr/>
      <w:tcPr>
        <w:shd w:val="clear" w:color="auto" w:fill="B6E1E7" w:themeFill="accent5" w:themeFillTint="66"/>
      </w:tcPr>
    </w:tblStylePr>
    <w:tblStylePr w:type="lastRow">
      <w:rPr>
        <w:b/>
        <w:bCs/>
        <w:color w:val="000000" w:themeColor="text1"/>
      </w:rPr>
      <w:tblPr/>
      <w:tcPr>
        <w:shd w:val="clear" w:color="auto" w:fill="B6E1E7" w:themeFill="accent5" w:themeFillTint="66"/>
      </w:tcPr>
    </w:tblStylePr>
    <w:tblStylePr w:type="firstCol">
      <w:rPr>
        <w:color w:val="FFFFFF" w:themeColor="background1"/>
      </w:rPr>
      <w:tblPr/>
      <w:tcPr>
        <w:shd w:val="clear" w:color="auto" w:fill="318B98" w:themeFill="accent5" w:themeFillShade="BF"/>
      </w:tcPr>
    </w:tblStylePr>
    <w:tblStylePr w:type="lastCol">
      <w:rPr>
        <w:color w:val="FFFFFF" w:themeColor="background1"/>
      </w:rPr>
      <w:tblPr/>
      <w:tcPr>
        <w:shd w:val="clear" w:color="auto" w:fill="318B98" w:themeFill="accent5" w:themeFillShade="BF"/>
      </w:tcPr>
    </w:tblStylePr>
    <w:tblStylePr w:type="band1Vert">
      <w:tblPr/>
      <w:tcPr>
        <w:shd w:val="clear" w:color="auto" w:fill="A4DAE1" w:themeFill="accent5" w:themeFillTint="7F"/>
      </w:tcPr>
    </w:tblStylePr>
    <w:tblStylePr w:type="band1Horz">
      <w:tblPr/>
      <w:tcPr>
        <w:shd w:val="clear" w:color="auto" w:fill="A4DAE1"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DFC" w:themeFill="accent6" w:themeFillTint="33"/>
    </w:tcPr>
    <w:tblStylePr w:type="firstRow">
      <w:rPr>
        <w:b/>
        <w:bCs/>
      </w:rPr>
      <w:tblPr/>
      <w:tcPr>
        <w:shd w:val="clear" w:color="auto" w:fill="83DCF8" w:themeFill="accent6" w:themeFillTint="66"/>
      </w:tcPr>
    </w:tblStylePr>
    <w:tblStylePr w:type="lastRow">
      <w:rPr>
        <w:b/>
        <w:bCs/>
        <w:color w:val="000000" w:themeColor="text1"/>
      </w:rPr>
      <w:tblPr/>
      <w:tcPr>
        <w:shd w:val="clear" w:color="auto" w:fill="83DCF8" w:themeFill="accent6" w:themeFillTint="66"/>
      </w:tcPr>
    </w:tblStylePr>
    <w:tblStylePr w:type="firstCol">
      <w:rPr>
        <w:color w:val="FFFFFF" w:themeColor="background1"/>
      </w:rPr>
      <w:tblPr/>
      <w:tcPr>
        <w:shd w:val="clear" w:color="auto" w:fill="066684" w:themeFill="accent6" w:themeFillShade="BF"/>
      </w:tcPr>
    </w:tblStylePr>
    <w:tblStylePr w:type="lastCol">
      <w:rPr>
        <w:color w:val="FFFFFF" w:themeColor="background1"/>
      </w:rPr>
      <w:tblPr/>
      <w:tcPr>
        <w:shd w:val="clear" w:color="auto" w:fill="066684" w:themeFill="accent6" w:themeFillShade="BF"/>
      </w:tcPr>
    </w:tblStylePr>
    <w:tblStylePr w:type="band1Vert">
      <w:tblPr/>
      <w:tcPr>
        <w:shd w:val="clear" w:color="auto" w:fill="65D4F7" w:themeFill="accent6" w:themeFillTint="7F"/>
      </w:tcPr>
    </w:tblStylePr>
    <w:tblStylePr w:type="band1Horz">
      <w:tblPr/>
      <w:tcPr>
        <w:shd w:val="clear" w:color="auto" w:fill="65D4F7" w:themeFill="accent6" w:themeFillTint="7F"/>
      </w:tcPr>
    </w:tblStylePr>
  </w:style>
  <w:style w:type="character" w:styleId="Hyperlink">
    <w:name w:val="Hyperlink"/>
    <w:basedOn w:val="DefaultParagraphFont"/>
    <w:uiPriority w:val="99"/>
    <w:unhideWhenUsed/>
    <w:rsid w:val="00CF4722"/>
    <w:rPr>
      <w:color w:val="6B9F25" w:themeColor="hyperlink"/>
      <w:u w:val="single"/>
    </w:rPr>
  </w:style>
  <w:style w:type="character" w:styleId="UnresolvedMention">
    <w:name w:val="Unresolved Mention"/>
    <w:basedOn w:val="DefaultParagraphFont"/>
    <w:uiPriority w:val="99"/>
    <w:semiHidden/>
    <w:unhideWhenUsed/>
    <w:rsid w:val="00CF47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soonline.com/article/567833/equifax-data-breach-faq-what-happened-who-was-affected-what-was-the-impact.html" TargetMode="External"/><Relationship Id="rId3" Type="http://schemas.openxmlformats.org/officeDocument/2006/relationships/styles" Target="styles.xml"/><Relationship Id="rId7" Type="http://schemas.openxmlformats.org/officeDocument/2006/relationships/hyperlink" Target="https://investor.equifax.com/news-events/press-releases/detail/237/equifax-releases-details-on-cybersecurity-incident"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huntress.com/threat-library/data-breach/equifax-data-breach"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nvlpubs.nist.gov/nistpubs/CSWP/NIST.CSWP.29.pdf" TargetMode="External"/><Relationship Id="rId4" Type="http://schemas.openxmlformats.org/officeDocument/2006/relationships/settings" Target="settings.xml"/><Relationship Id="rId9" Type="http://schemas.openxmlformats.org/officeDocument/2006/relationships/hyperlink" Target="https://www.wired.com/story/equifax-breach-no-excuse/" TargetMode="External"/></Relationships>
</file>

<file path=word/theme/theme1.xml><?xml version="1.0" encoding="utf-8"?>
<a:theme xmlns:a="http://schemas.openxmlformats.org/drawingml/2006/main" name="Office Theme">
  <a:themeElements>
    <a:clrScheme name="Green">
      <a:dk1>
        <a:sysClr val="windowText" lastClr="000000"/>
      </a:dk1>
      <a:lt1>
        <a:sysClr val="window" lastClr="FFFFFF"/>
      </a:lt1>
      <a:dk2>
        <a:srgbClr val="455F51"/>
      </a:dk2>
      <a:lt2>
        <a:srgbClr val="E3DED1"/>
      </a:lt2>
      <a:accent1>
        <a:srgbClr val="549E39"/>
      </a:accent1>
      <a:accent2>
        <a:srgbClr val="8AB833"/>
      </a:accent2>
      <a:accent3>
        <a:srgbClr val="C0CF3A"/>
      </a:accent3>
      <a:accent4>
        <a:srgbClr val="029676"/>
      </a:accent4>
      <a:accent5>
        <a:srgbClr val="4AB5C4"/>
      </a:accent5>
      <a:accent6>
        <a:srgbClr val="0989B1"/>
      </a:accent6>
      <a:hlink>
        <a:srgbClr val="6B9F25"/>
      </a:hlink>
      <a:folHlink>
        <a:srgbClr val="BA6906"/>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14598</TotalTime>
  <Pages>4</Pages>
  <Words>1413</Words>
  <Characters>8507</Characters>
  <Application>Microsoft Office Word</Application>
  <DocSecurity>0</DocSecurity>
  <Lines>137</Lines>
  <Paragraphs>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9865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Phillip Haller</dc:creator>
  <cp:keywords/>
  <dc:description>generated by python-docx</dc:description>
  <cp:lastModifiedBy>De Legarreta, Juan P</cp:lastModifiedBy>
  <cp:revision>7</cp:revision>
  <dcterms:created xsi:type="dcterms:W3CDTF">2026-02-10T22:30:00Z</dcterms:created>
  <dcterms:modified xsi:type="dcterms:W3CDTF">2026-02-23T04:15:00Z</dcterms:modified>
  <cp:category/>
</cp:coreProperties>
</file>