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B2B" w:rsidRDefault="00474B2B" w:rsidP="00474B2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PONTIFICIA UNIVERSIDAD CATOLICA DEL ECUADOR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474B2B" w:rsidRP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Integrantes: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Fecha: </w:t>
      </w:r>
      <w:r>
        <w:rPr>
          <w:rFonts w:ascii="Times New Roman" w:hAnsi="Times New Roman" w:cs="Times New Roman"/>
          <w:sz w:val="24"/>
          <w:szCs w:val="24"/>
        </w:rPr>
        <w:t>4 de Sep. 2014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Cristhian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Peñafiel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Juan Prado Díaz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:rsidR="00474B2B" w:rsidRDefault="00474B2B" w:rsidP="00474B2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Graficación</w:t>
      </w:r>
      <w:proofErr w:type="spellEnd"/>
    </w:p>
    <w:p w:rsidR="00474B2B" w:rsidRDefault="00474B2B" w:rsidP="00474B2B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Datos Técnicos para el desarrollo del proyecto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Nombre del Juego: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BeatMusic</w:t>
      </w:r>
      <w:proofErr w:type="spellEnd"/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Género: </w:t>
      </w:r>
      <w:r>
        <w:rPr>
          <w:rFonts w:ascii="Times New Roman" w:hAnsi="Times New Roman" w:cs="Times New Roman"/>
          <w:sz w:val="24"/>
          <w:szCs w:val="24"/>
        </w:rPr>
        <w:t>Musical / Rítmico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Lenguaje de Desarrollo: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>, JavaScript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Librerías de Framework: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JQuery</w:t>
      </w:r>
      <w:proofErr w:type="spellEnd"/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Descripción del Juego</w:t>
      </w:r>
    </w:p>
    <w:p w:rsidR="00474B2B" w:rsidRDefault="00474B2B" w:rsidP="00474B2B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:rsidR="00474B2B" w:rsidRDefault="00474B2B" w:rsidP="002C2B36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proyecto será un juego rítmico de sincronización, entre una pista de audio y la interacción con el usuario mediante una interfaz gráfica, muy similar al juego de consolas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GuitarHero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C2B3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C2B36">
        <w:rPr>
          <w:rFonts w:ascii="Times New Roman" w:hAnsi="Times New Roman" w:cs="Times New Roman"/>
          <w:sz w:val="24"/>
          <w:szCs w:val="24"/>
        </w:rPr>
        <w:t>Harmonix</w:t>
      </w:r>
      <w:proofErr w:type="spellEnd"/>
      <w:r w:rsidR="002C2B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36">
        <w:rPr>
          <w:rFonts w:ascii="Times New Roman" w:hAnsi="Times New Roman" w:cs="Times New Roman"/>
          <w:sz w:val="24"/>
          <w:szCs w:val="24"/>
        </w:rPr>
        <w:t>Music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al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FretsOnFire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2C2B36">
        <w:rPr>
          <w:rFonts w:ascii="Times New Roman" w:hAnsi="Times New Roman" w:cs="Times New Roman"/>
          <w:sz w:val="24"/>
          <w:szCs w:val="24"/>
        </w:rPr>
        <w:t xml:space="preserve"> de </w:t>
      </w:r>
      <w:hyperlink r:id="rId6" w:tooltip="Sami Kyöstilä (aún no redactado)" w:history="1">
        <w:r w:rsidR="002C2B36" w:rsidRPr="002C2B36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9F9F9"/>
          </w:rPr>
          <w:t xml:space="preserve">Sami </w:t>
        </w:r>
        <w:proofErr w:type="spellStart"/>
        <w:r w:rsidR="002C2B36" w:rsidRPr="002C2B36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9F9F9"/>
          </w:rPr>
          <w:t>Kyöstilä</w:t>
        </w:r>
        <w:proofErr w:type="spellEnd"/>
      </w:hyperlink>
    </w:p>
    <w:p w:rsidR="002C2B36" w:rsidRDefault="002C2B36" w:rsidP="002C2B36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C2B36" w:rsidRDefault="002C2B36" w:rsidP="002C2B36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Logística del Juego</w:t>
      </w:r>
    </w:p>
    <w:p w:rsidR="002C2B36" w:rsidRDefault="002C2B36" w:rsidP="002C2B36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2B36" w:rsidRDefault="002C2B36" w:rsidP="002C2B36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interfaz del juego se encontrará la “Pista de Notas” simulando una partitura donde </w:t>
      </w:r>
      <w:r w:rsidR="00C87A96">
        <w:rPr>
          <w:rFonts w:ascii="Times New Roman" w:hAnsi="Times New Roman" w:cs="Times New Roman"/>
          <w:sz w:val="24"/>
          <w:szCs w:val="24"/>
        </w:rPr>
        <w:t>irán apareciendo notas dependiendo la acentuación de la melodía, o los acordes más destacados en la canción o pista determinada.</w:t>
      </w:r>
    </w:p>
    <w:p w:rsidR="003E6D0F" w:rsidRDefault="003E6D0F" w:rsidP="003E6D0F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87A96" w:rsidRDefault="00C87A96" w:rsidP="00C87A96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C87A96" w:rsidRDefault="003E6D0F" w:rsidP="003E6D0F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 w:rsidRPr="00D606E6">
        <w:rPr>
          <w:noProof/>
          <w:lang w:eastAsia="es-EC"/>
        </w:rPr>
        <w:drawing>
          <wp:inline distT="0" distB="0" distL="0" distR="0" wp14:anchorId="70159BE2" wp14:editId="080A0E23">
            <wp:extent cx="2793251" cy="3725500"/>
            <wp:effectExtent l="0" t="0" r="7620" b="8890"/>
            <wp:docPr id="1" name="Imagen 1" descr="D:\PUCE\Graficación\Librerìas\Boceto Parti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UCE\Graficación\Librerìas\Boceto Partitu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434" cy="37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96" w:rsidRDefault="00C87A96" w:rsidP="00C87A96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C87A96" w:rsidRDefault="003E6D0F" w:rsidP="003E6D0F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Mientras el usuario apriete los botones justo en el momento indicado por la nota, este podrá ir acumulando puntos, caso contrario se los irá restando.</w:t>
      </w:r>
    </w:p>
    <w:p w:rsidR="003E6D0F" w:rsidRDefault="003E6D0F" w:rsidP="003E6D0F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E6D0F" w:rsidRDefault="003E6D0F" w:rsidP="003E6D0F">
      <w:pPr>
        <w:pStyle w:val="Sinespaciad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juego termina cuando la pista es finalizada y podrá visualizar su puntación total</w:t>
      </w:r>
    </w:p>
    <w:p w:rsidR="003E6D0F" w:rsidRDefault="003E6D0F" w:rsidP="003E6D0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3E6D0F" w:rsidRDefault="003E6D0F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Música del Video juego</w:t>
      </w:r>
    </w:p>
    <w:p w:rsidR="003E6D0F" w:rsidRDefault="003E6D0F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6D0F" w:rsidRPr="003E6D0F" w:rsidRDefault="003E6D0F" w:rsidP="003E6D0F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Pistas de audio son de la organización OCREMIX quienes realizaron una lista de canciones regrabadas desde cero “Remake” de la banda sonora del videojuego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Megaman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X”</w:t>
      </w:r>
      <w:r w:rsidR="008B418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8B4184">
        <w:rPr>
          <w:rFonts w:ascii="Times New Roman" w:hAnsi="Times New Roman" w:cs="Times New Roman"/>
          <w:sz w:val="24"/>
          <w:szCs w:val="24"/>
        </w:rPr>
        <w:t>Capcom</w:t>
      </w:r>
      <w:proofErr w:type="spellEnd"/>
      <w:r w:rsidR="008B4184">
        <w:rPr>
          <w:rFonts w:ascii="Times New Roman" w:hAnsi="Times New Roman" w:cs="Times New Roman"/>
          <w:sz w:val="24"/>
          <w:szCs w:val="24"/>
        </w:rPr>
        <w:t>, en su álbum de libre uso es llamado “</w:t>
      </w:r>
      <w:proofErr w:type="spellStart"/>
      <w:r w:rsidR="008B4184">
        <w:rPr>
          <w:rFonts w:ascii="Times New Roman" w:hAnsi="Times New Roman" w:cs="Times New Roman"/>
          <w:sz w:val="24"/>
          <w:szCs w:val="24"/>
        </w:rPr>
        <w:t>Maverick</w:t>
      </w:r>
      <w:proofErr w:type="spellEnd"/>
      <w:r w:rsidR="008B4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84">
        <w:rPr>
          <w:rFonts w:ascii="Times New Roman" w:hAnsi="Times New Roman" w:cs="Times New Roman"/>
          <w:sz w:val="24"/>
          <w:szCs w:val="24"/>
        </w:rPr>
        <w:t>Rising</w:t>
      </w:r>
      <w:proofErr w:type="spellEnd"/>
      <w:r w:rsidR="008B4184">
        <w:rPr>
          <w:rFonts w:ascii="Times New Roman" w:hAnsi="Times New Roman" w:cs="Times New Roman"/>
          <w:sz w:val="24"/>
          <w:szCs w:val="24"/>
        </w:rPr>
        <w:t>” cuyo acuerdo de copyright es adjuntado</w:t>
      </w:r>
    </w:p>
    <w:p w:rsidR="003E6D0F" w:rsidRDefault="003E6D0F" w:rsidP="003E6D0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3E6D0F" w:rsidRDefault="003E6D0F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Arte del Juego</w:t>
      </w:r>
    </w:p>
    <w:p w:rsidR="00D450CE" w:rsidRDefault="00D450CE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50CE" w:rsidRDefault="00D450CE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Descargado</w:t>
      </w:r>
    </w:p>
    <w:p w:rsidR="00D450CE" w:rsidRDefault="00D450CE" w:rsidP="003E6D0F">
      <w:pPr>
        <w:pStyle w:val="Sinespaciad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50CE" w:rsidRPr="003E6D0F" w:rsidRDefault="00D450CE" w:rsidP="00D450CE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>
            <wp:extent cx="764540" cy="764540"/>
            <wp:effectExtent l="0" t="0" r="0" b="0"/>
            <wp:docPr id="2" name="Imagen 2" descr="D:\PUCE\Graficación\Proyecto 1 Bim\Arte\log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UCE\Graficación\Proyecto 1 Bim\Arte\logon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0F" w:rsidRDefault="003E6D0F" w:rsidP="003E6D0F">
      <w:pPr>
        <w:pStyle w:val="Sinespaciad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450CE" w:rsidRDefault="00D450CE" w:rsidP="00D450CE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D450CE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anchor distT="0" distB="0" distL="114300" distR="114300" simplePos="0" relativeHeight="251658240" behindDoc="1" locked="0" layoutInCell="1" allowOverlap="1" wp14:anchorId="44971AAC" wp14:editId="73E71983">
            <wp:simplePos x="0" y="0"/>
            <wp:positionH relativeFrom="margin">
              <wp:align>right</wp:align>
            </wp:positionH>
            <wp:positionV relativeFrom="paragraph">
              <wp:posOffset>264388</wp:posOffset>
            </wp:positionV>
            <wp:extent cx="5400040" cy="3376562"/>
            <wp:effectExtent l="0" t="0" r="0" b="0"/>
            <wp:wrapNone/>
            <wp:docPr id="3" name="Imagen 3" descr="D:\PUCE\Graficación\Proyecto 1 Bim\Arte\x_and_zero_rock_man_wallpaper_by_megamanxstream-d3ie1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UCE\Graficación\Proyecto 1 Bim\Arte\x_and_zero_rock_man_wallpaper_by_megamanxstream-d3ie1j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Pr="00D450CE" w:rsidRDefault="00D450CE" w:rsidP="00D450CE"/>
    <w:p w:rsidR="00D450CE" w:rsidRDefault="00D450CE" w:rsidP="00D450CE">
      <w:pPr>
        <w:tabs>
          <w:tab w:val="left" w:pos="1440"/>
        </w:tabs>
      </w:pPr>
      <w:r>
        <w:tab/>
      </w:r>
    </w:p>
    <w:p w:rsidR="00D450CE" w:rsidRDefault="00D450CE" w:rsidP="00D450CE">
      <w:pPr>
        <w:tabs>
          <w:tab w:val="left" w:pos="1440"/>
        </w:tabs>
      </w:pPr>
    </w:p>
    <w:p w:rsidR="00D450CE" w:rsidRDefault="00D450CE" w:rsidP="00D450CE">
      <w:pPr>
        <w:tabs>
          <w:tab w:val="left" w:pos="1440"/>
        </w:tabs>
      </w:pPr>
    </w:p>
    <w:p w:rsidR="00D450CE" w:rsidRDefault="00D450CE" w:rsidP="00D450CE">
      <w:pPr>
        <w:tabs>
          <w:tab w:val="left" w:pos="1440"/>
        </w:tabs>
        <w:jc w:val="center"/>
      </w:pPr>
      <w:r w:rsidRPr="00D450CE">
        <w:rPr>
          <w:noProof/>
          <w:lang w:eastAsia="es-EC"/>
        </w:rPr>
        <w:lastRenderedPageBreak/>
        <w:drawing>
          <wp:inline distT="0" distB="0" distL="0" distR="0">
            <wp:extent cx="3422089" cy="3916908"/>
            <wp:effectExtent l="0" t="0" r="6985" b="7620"/>
            <wp:docPr id="5" name="Imagen 5" descr="D:\PUCE\Graficación\Proyecto 1 Bim\Arte\Funr5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UCE\Graficación\Proyecto 1 Bim\Arte\Funr5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04" cy="39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CE" w:rsidRDefault="00D450CE" w:rsidP="00D450CE"/>
    <w:p w:rsidR="00D450CE" w:rsidRDefault="00D450CE" w:rsidP="00D450CE">
      <w:pPr>
        <w:tabs>
          <w:tab w:val="left" w:pos="3073"/>
        </w:tabs>
        <w:rPr>
          <w:rFonts w:ascii="Times New Roman" w:hAnsi="Times New Roman" w:cs="Times New Roman"/>
          <w:b/>
          <w:sz w:val="24"/>
          <w:szCs w:val="24"/>
        </w:rPr>
      </w:pPr>
    </w:p>
    <w:p w:rsidR="00D450CE" w:rsidRDefault="00D450CE" w:rsidP="00D450CE">
      <w:pPr>
        <w:tabs>
          <w:tab w:val="left" w:pos="3073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450CE">
        <w:rPr>
          <w:rFonts w:ascii="Times New Roman" w:hAnsi="Times New Roman" w:cs="Times New Roman"/>
          <w:b/>
          <w:noProof/>
          <w:sz w:val="24"/>
          <w:szCs w:val="24"/>
          <w:lang w:eastAsia="es-EC"/>
        </w:rPr>
        <w:drawing>
          <wp:inline distT="0" distB="0" distL="0" distR="0">
            <wp:extent cx="5400040" cy="3929702"/>
            <wp:effectExtent l="0" t="0" r="0" b="0"/>
            <wp:docPr id="6" name="Imagen 6" descr="D:\PUCE\Graficación\Proyecto 1 Bim\Arte\Sigma_from_megaman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UCE\Graficación\Proyecto 1 Bim\Arte\Sigma_from_megaman_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0CE" w:rsidRDefault="00D450CE" w:rsidP="00D450CE">
      <w:pPr>
        <w:tabs>
          <w:tab w:val="left" w:pos="3073"/>
        </w:tabs>
        <w:rPr>
          <w:rFonts w:ascii="Times New Roman" w:hAnsi="Times New Roman" w:cs="Times New Roman"/>
          <w:b/>
          <w:sz w:val="24"/>
          <w:szCs w:val="24"/>
        </w:rPr>
      </w:pPr>
    </w:p>
    <w:p w:rsidR="00D450CE" w:rsidRDefault="00D450CE" w:rsidP="00D450CE">
      <w:pPr>
        <w:tabs>
          <w:tab w:val="left" w:pos="30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Montaje</w:t>
      </w:r>
    </w:p>
    <w:p w:rsidR="00D450CE" w:rsidRDefault="00D450CE" w:rsidP="00D450CE">
      <w:pPr>
        <w:tabs>
          <w:tab w:val="left" w:pos="3073"/>
        </w:tabs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D450CE" w:rsidRPr="00D450CE" w:rsidRDefault="00D450CE" w:rsidP="00D450CE">
      <w:pPr>
        <w:tabs>
          <w:tab w:val="left" w:pos="3073"/>
        </w:tabs>
        <w:rPr>
          <w:rFonts w:ascii="Times New Roman" w:hAnsi="Times New Roman" w:cs="Times New Roman"/>
          <w:b/>
          <w:sz w:val="24"/>
          <w:szCs w:val="24"/>
        </w:rPr>
      </w:pPr>
      <w:r w:rsidRPr="00D450CE">
        <w:rPr>
          <w:rFonts w:ascii="Times New Roman" w:hAnsi="Times New Roman" w:cs="Times New Roman"/>
          <w:b/>
          <w:noProof/>
          <w:sz w:val="24"/>
          <w:szCs w:val="24"/>
          <w:lang w:eastAsia="es-EC"/>
        </w:rPr>
        <w:drawing>
          <wp:inline distT="0" distB="0" distL="0" distR="0">
            <wp:extent cx="5076825" cy="5076825"/>
            <wp:effectExtent l="0" t="0" r="9525" b="9525"/>
            <wp:docPr id="7" name="Imagen 7" descr="D:\PUCE\Graficación\Proyecto 1 Bim\Arte\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UCE\Graficación\Proyecto 1 Bim\Arte\tes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0CE" w:rsidRPr="00D450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41206E"/>
    <w:multiLevelType w:val="hybridMultilevel"/>
    <w:tmpl w:val="099A94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B2B"/>
    <w:rsid w:val="002C2B36"/>
    <w:rsid w:val="003E6D0F"/>
    <w:rsid w:val="00474B2B"/>
    <w:rsid w:val="008B4184"/>
    <w:rsid w:val="00C4749E"/>
    <w:rsid w:val="00C87A96"/>
    <w:rsid w:val="00D4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B39880A-4FD6-415A-A904-EC1ECBB8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6D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74B2B"/>
    <w:pPr>
      <w:spacing w:after="0" w:line="240" w:lineRule="auto"/>
    </w:pPr>
  </w:style>
  <w:style w:type="character" w:styleId="Hipervnculo">
    <w:name w:val="Hyperlink"/>
    <w:basedOn w:val="Fuentedeprrafopredeter"/>
    <w:uiPriority w:val="99"/>
    <w:semiHidden/>
    <w:unhideWhenUsed/>
    <w:rsid w:val="002C2B36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E6D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E6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es.wikipedia.org/w/index.php?title=Sami_Ky%C3%B6stil%C3%A4&amp;action=edit&amp;redlink=1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AD6C5-C3ED-4B29-BAB6-2CA45F9CC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4</Pages>
  <Words>245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Prado Díaz</dc:creator>
  <cp:keywords/>
  <dc:description/>
  <cp:lastModifiedBy>Juan Prado Díaz</cp:lastModifiedBy>
  <cp:revision>1</cp:revision>
  <dcterms:created xsi:type="dcterms:W3CDTF">2014-09-04T17:41:00Z</dcterms:created>
  <dcterms:modified xsi:type="dcterms:W3CDTF">2014-09-04T20:42:00Z</dcterms:modified>
</cp:coreProperties>
</file>