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921AF" w14:textId="77777777" w:rsidR="00256C35" w:rsidRDefault="00000000">
      <w:pPr>
        <w:pStyle w:val="Ttulo1"/>
      </w:pPr>
      <w:bookmarkStart w:id="0" w:name="header"/>
      <w:bookmarkStart w:id="1" w:name="Xc286cc776be30c0c2319f058d46a96ffb905ffa"/>
      <w:bookmarkStart w:id="2" w:name="content"/>
      <w:bookmarkEnd w:id="0"/>
      <w:r>
        <w:t>Guía de Codificación de Anuncios Políticos en Plataformas de Meta</w:t>
      </w:r>
    </w:p>
    <w:p w14:paraId="5C4E197A" w14:textId="77777777" w:rsidR="00256C35" w:rsidRDefault="00000000">
      <w:pPr>
        <w:pStyle w:val="Ttulo2"/>
      </w:pPr>
      <w:bookmarkStart w:id="3" w:name="introducción"/>
      <w:r>
        <w:t>Introducción</w:t>
      </w:r>
    </w:p>
    <w:p w14:paraId="3B345488" w14:textId="4C9D43F0" w:rsidR="00256C35" w:rsidRDefault="00000000">
      <w:pPr>
        <w:pStyle w:val="FirstParagraph"/>
      </w:pPr>
      <w:r>
        <w:t>El propósito de esta guía es orientar a codificadores en la clasificación manual de anuncios políticos de plataformas de Meta siguiendo una tipología</w:t>
      </w:r>
      <w:r w:rsidR="0093468A">
        <w:t xml:space="preserve">. A partir del trabajo de </w:t>
      </w:r>
      <w:proofErr w:type="spellStart"/>
      <w:r>
        <w:t>Stromer-Galley</w:t>
      </w:r>
      <w:proofErr w:type="spellEnd"/>
      <w:r>
        <w:t xml:space="preserve"> et al. (2021) y en los lineamientos del </w:t>
      </w:r>
      <w:r>
        <w:rPr>
          <w:i/>
          <w:iCs/>
        </w:rPr>
        <w:t>Illuminating Project</w:t>
      </w:r>
      <w:r>
        <w:t xml:space="preserve"> de la Universidad de </w:t>
      </w:r>
      <w:proofErr w:type="gramStart"/>
      <w:r>
        <w:t xml:space="preserve">Syracuse </w:t>
      </w:r>
      <w:r w:rsidR="0093468A">
        <w:t xml:space="preserve"> se</w:t>
      </w:r>
      <w:proofErr w:type="gramEnd"/>
      <w:r w:rsidR="0093468A">
        <w:t xml:space="preserve"> </w:t>
      </w:r>
      <w:r>
        <w:t xml:space="preserve">establece un marco teórico para identificar las </w:t>
      </w:r>
      <w:r>
        <w:rPr>
          <w:i/>
          <w:iCs/>
        </w:rPr>
        <w:t>funciones discursivas</w:t>
      </w:r>
      <w:r>
        <w:t xml:space="preserve"> en la comunicación de campaña. </w:t>
      </w:r>
      <w:r w:rsidR="0093468A">
        <w:t>S</w:t>
      </w:r>
      <w:r>
        <w:t xml:space="preserve">e asume que los mensajes de campaña en redes sociales funcionan de forma análoga a la publicidad electoral tradicional: pueden </w:t>
      </w:r>
      <w:r>
        <w:rPr>
          <w:b/>
          <w:bCs/>
        </w:rPr>
        <w:t>promover</w:t>
      </w:r>
      <w:r>
        <w:t xml:space="preserve"> al candidato, </w:t>
      </w:r>
      <w:r>
        <w:rPr>
          <w:b/>
          <w:bCs/>
        </w:rPr>
        <w:t>atacar</w:t>
      </w:r>
      <w:r>
        <w:t xml:space="preserve"> a sus oponentes, enfatizar la </w:t>
      </w:r>
      <w:r>
        <w:rPr>
          <w:b/>
          <w:bCs/>
        </w:rPr>
        <w:t>imagen personal</w:t>
      </w:r>
      <w:r>
        <w:t xml:space="preserve"> o los </w:t>
      </w:r>
      <w:r>
        <w:rPr>
          <w:b/>
          <w:bCs/>
        </w:rPr>
        <w:t>temas políticos</w:t>
      </w:r>
      <w:r>
        <w:t xml:space="preserve">, </w:t>
      </w:r>
      <w:r w:rsidR="0093468A">
        <w:t xml:space="preserve">referirse a un </w:t>
      </w:r>
      <w:r w:rsidR="0093468A">
        <w:rPr>
          <w:b/>
          <w:bCs/>
        </w:rPr>
        <w:t xml:space="preserve">individuo </w:t>
      </w:r>
      <w:proofErr w:type="gramStart"/>
      <w:r w:rsidR="0093468A">
        <w:t>u  hacia</w:t>
      </w:r>
      <w:proofErr w:type="gramEnd"/>
      <w:r w:rsidR="0093468A">
        <w:t xml:space="preserve"> un </w:t>
      </w:r>
      <w:r w:rsidR="0093468A" w:rsidRPr="0093468A">
        <w:rPr>
          <w:b/>
          <w:bCs/>
        </w:rPr>
        <w:t>colectivo</w:t>
      </w:r>
      <w:r w:rsidR="0093468A">
        <w:t xml:space="preserve">, </w:t>
      </w:r>
      <w:r w:rsidRPr="0093468A">
        <w:t>instar</w:t>
      </w:r>
      <w:r>
        <w:t xml:space="preserve"> al público mediante </w:t>
      </w:r>
      <w:r>
        <w:rPr>
          <w:b/>
          <w:bCs/>
        </w:rPr>
        <w:t>llamados a la acción</w:t>
      </w:r>
      <w:r>
        <w:t xml:space="preserve">, o cumplir una función </w:t>
      </w:r>
      <w:r>
        <w:rPr>
          <w:b/>
          <w:bCs/>
        </w:rPr>
        <w:t>ceremonial</w:t>
      </w:r>
      <w:r>
        <w:t xml:space="preserve"> de cohesión con la audiencia.</w:t>
      </w:r>
    </w:p>
    <w:p w14:paraId="619BBEDE" w14:textId="0E71B254" w:rsidR="00256C35" w:rsidRDefault="00000000">
      <w:pPr>
        <w:pStyle w:val="Textoindependiente"/>
      </w:pPr>
      <w:r>
        <w:t xml:space="preserve">Esta guía presenta las definiciones conceptuales de </w:t>
      </w:r>
      <w:r w:rsidR="0093468A">
        <w:t xml:space="preserve">ocho </w:t>
      </w:r>
      <w:r>
        <w:t>categorías de mensajes políticos</w:t>
      </w:r>
      <w:r w:rsidR="0093468A">
        <w:t xml:space="preserve">: </w:t>
      </w:r>
      <w:proofErr w:type="spellStart"/>
      <w:r>
        <w:rPr>
          <w:i/>
          <w:iCs/>
        </w:rPr>
        <w:t>advocacy</w:t>
      </w:r>
      <w:proofErr w:type="spellEnd"/>
      <w:r>
        <w:t xml:space="preserve"> (promoción), </w:t>
      </w:r>
      <w:proofErr w:type="spellStart"/>
      <w:r>
        <w:rPr>
          <w:i/>
          <w:iCs/>
        </w:rPr>
        <w:t>attack</w:t>
      </w:r>
      <w:proofErr w:type="spellEnd"/>
      <w:r>
        <w:t xml:space="preserve"> (ataque), </w:t>
      </w:r>
      <w:r>
        <w:rPr>
          <w:i/>
          <w:iCs/>
        </w:rPr>
        <w:t>image</w:t>
      </w:r>
      <w:r>
        <w:t xml:space="preserve"> (imagen personal), </w:t>
      </w:r>
      <w:r>
        <w:rPr>
          <w:i/>
          <w:iCs/>
        </w:rPr>
        <w:t>issue</w:t>
      </w:r>
      <w:r>
        <w:t xml:space="preserve"> (temas o políticas), </w:t>
      </w:r>
      <w:r w:rsidR="0093468A">
        <w:t xml:space="preserve">individuo, colectivo, </w:t>
      </w:r>
      <w:proofErr w:type="spellStart"/>
      <w:r>
        <w:rPr>
          <w:i/>
          <w:iCs/>
        </w:rPr>
        <w:t>call</w:t>
      </w:r>
      <w:proofErr w:type="spellEnd"/>
      <w:r>
        <w:rPr>
          <w:i/>
          <w:iCs/>
        </w:rPr>
        <w:t xml:space="preserve"> </w:t>
      </w:r>
      <w:proofErr w:type="spellStart"/>
      <w:r>
        <w:rPr>
          <w:i/>
          <w:iCs/>
        </w:rPr>
        <w:t>to</w:t>
      </w:r>
      <w:proofErr w:type="spellEnd"/>
      <w:r>
        <w:rPr>
          <w:i/>
          <w:iCs/>
        </w:rPr>
        <w:t xml:space="preserve"> </w:t>
      </w:r>
      <w:proofErr w:type="spellStart"/>
      <w:r>
        <w:rPr>
          <w:i/>
          <w:iCs/>
        </w:rPr>
        <w:t>action</w:t>
      </w:r>
      <w:proofErr w:type="spellEnd"/>
      <w:r>
        <w:t xml:space="preserve"> (llamado a la acción) y </w:t>
      </w:r>
      <w:r>
        <w:rPr>
          <w:i/>
          <w:iCs/>
        </w:rPr>
        <w:t>ceremonial</w:t>
      </w:r>
      <w:r w:rsidR="0093468A">
        <w:t>,</w:t>
      </w:r>
      <w:r>
        <w:t xml:space="preserve"> junto con criterios prácticos para su identificación. Se proporciona además instrucciones generales para los codificadores, ejemplos ilustrativos adaptados al contexto uruguayo, procedimientos para resolver ambigüedades (incluyendo cómo determinar la categoría </w:t>
      </w:r>
      <w:r>
        <w:rPr>
          <w:i/>
          <w:iCs/>
        </w:rPr>
        <w:t>dominante</w:t>
      </w:r>
      <w:r>
        <w:t xml:space="preserve"> cuando un anuncio mezcla varias intenciones) y recomendaciones para asegurar la </w:t>
      </w:r>
      <w:r>
        <w:rPr>
          <w:b/>
          <w:bCs/>
        </w:rPr>
        <w:t>consistencia intercodificador</w:t>
      </w:r>
      <w:r>
        <w:t>.</w:t>
      </w:r>
    </w:p>
    <w:p w14:paraId="2EF64635" w14:textId="77777777" w:rsidR="00256C35" w:rsidRDefault="00000000">
      <w:pPr>
        <w:pStyle w:val="Ttulo2"/>
      </w:pPr>
      <w:bookmarkStart w:id="4" w:name="Xdb730e0ce08eb0f38240ec4a8e350afc479073e"/>
      <w:bookmarkEnd w:id="3"/>
      <w:r>
        <w:t>Instrucciones Generales para Codificadores</w:t>
      </w:r>
    </w:p>
    <w:p w14:paraId="38F026E3" w14:textId="37E3AD34" w:rsidR="00256C35" w:rsidRDefault="0093468A">
      <w:pPr>
        <w:pStyle w:val="FirstParagraph"/>
      </w:pPr>
      <w:r>
        <w:t>C</w:t>
      </w:r>
      <w:r w:rsidR="00000000">
        <w:t xml:space="preserve">ada codificador </w:t>
      </w:r>
      <w:r w:rsidR="00000000">
        <w:rPr>
          <w:b/>
          <w:bCs/>
        </w:rPr>
        <w:t>debe familiarizarse con las definiciones</w:t>
      </w:r>
      <w:r w:rsidR="00000000">
        <w:t xml:space="preserve"> de las categorías y con esta guía en su totalidad. A continuación, se enumeran pautas generales a seguir durante el proceso de codificación:</w:t>
      </w:r>
    </w:p>
    <w:p w14:paraId="70109ED0" w14:textId="17D7905F" w:rsidR="00256C35" w:rsidRDefault="00000000">
      <w:pPr>
        <w:pStyle w:val="Compact"/>
        <w:numPr>
          <w:ilvl w:val="0"/>
          <w:numId w:val="2"/>
        </w:numPr>
      </w:pPr>
      <w:r>
        <w:rPr>
          <w:b/>
          <w:bCs/>
        </w:rPr>
        <w:t>Revisión completa del anuncio:</w:t>
      </w:r>
      <w:r>
        <w:t xml:space="preserve"> Leer atentamente el texto del </w:t>
      </w:r>
      <w:r w:rsidR="0093468A">
        <w:t>y su información</w:t>
      </w:r>
      <w:r>
        <w:t xml:space="preserve">. Es importante comprender el mensaje </w:t>
      </w:r>
      <w:r>
        <w:rPr>
          <w:i/>
          <w:iCs/>
        </w:rPr>
        <w:t>en contexto</w:t>
      </w:r>
      <w:r>
        <w:t xml:space="preserve"> antes de asignar categorías.</w:t>
      </w:r>
    </w:p>
    <w:p w14:paraId="48A99549" w14:textId="77777777" w:rsidR="00256C35" w:rsidRDefault="00000000">
      <w:pPr>
        <w:pStyle w:val="Compact"/>
        <w:numPr>
          <w:ilvl w:val="0"/>
          <w:numId w:val="2"/>
        </w:numPr>
      </w:pPr>
      <w:r>
        <w:rPr>
          <w:b/>
          <w:bCs/>
        </w:rPr>
        <w:t>Objetividad y consistencia:</w:t>
      </w:r>
      <w:r>
        <w:t xml:space="preserve"> Los codificadores deben aplicar las definiciones de forma objetiva, sin dejar que sus opiniones políticas influyan en la clasificación. Un mismo criterio debe aplicarse a todos los anuncios para mantener la uniformidad.</w:t>
      </w:r>
    </w:p>
    <w:p w14:paraId="2CD0F7F3" w14:textId="54A107E4" w:rsidR="00256C35" w:rsidRDefault="00000000">
      <w:pPr>
        <w:pStyle w:val="Compact"/>
        <w:numPr>
          <w:ilvl w:val="0"/>
          <w:numId w:val="2"/>
        </w:numPr>
      </w:pPr>
      <w:r>
        <w:rPr>
          <w:b/>
          <w:bCs/>
        </w:rPr>
        <w:t>Identificación de la intención principal:</w:t>
      </w:r>
      <w:r>
        <w:t xml:space="preserve"> Determinar cuál es la </w:t>
      </w:r>
      <w:r>
        <w:rPr>
          <w:i/>
          <w:iCs/>
        </w:rPr>
        <w:t>intención comunicativa predominante</w:t>
      </w:r>
      <w:r>
        <w:t xml:space="preserve"> del anuncio. Preguntarse: “¿Qué busca lograr el candidato con este mensaje?” Si bien un anuncio puede tener múltiples </w:t>
      </w:r>
      <w:r>
        <w:lastRenderedPageBreak/>
        <w:t>elementos, el codificador deberá evaluar cuál de las categorías definidas describe mejor el mensaje en su conjunto.</w:t>
      </w:r>
    </w:p>
    <w:p w14:paraId="67C4E45D" w14:textId="04357BC9" w:rsidR="00256C35" w:rsidRDefault="00000000">
      <w:pPr>
        <w:pStyle w:val="Compact"/>
        <w:numPr>
          <w:ilvl w:val="0"/>
          <w:numId w:val="2"/>
        </w:numPr>
      </w:pPr>
      <w:r>
        <w:rPr>
          <w:b/>
          <w:bCs/>
        </w:rPr>
        <w:t>Asignación de categorías:</w:t>
      </w:r>
      <w:r>
        <w:t xml:space="preserve"> Aplicar la etiqueta de categoría correspondiente según la tipología. En caso de duda entre dos o más categorías, marcar todas las que apliquen (si el esquema de codificación lo permite.</w:t>
      </w:r>
    </w:p>
    <w:p w14:paraId="0779C1BE" w14:textId="6F90C11A" w:rsidR="00256C35" w:rsidRDefault="00000000">
      <w:pPr>
        <w:pStyle w:val="Compact"/>
        <w:numPr>
          <w:ilvl w:val="0"/>
          <w:numId w:val="2"/>
        </w:numPr>
      </w:pPr>
      <w:r>
        <w:rPr>
          <w:b/>
          <w:bCs/>
        </w:rPr>
        <w:t>Uso de múltiples categorías:</w:t>
      </w:r>
      <w:r>
        <w:t xml:space="preserve"> </w:t>
      </w:r>
      <w:r w:rsidR="0056400A">
        <w:t>Un</w:t>
      </w:r>
      <w:r>
        <w:t xml:space="preserve"> anuncio </w:t>
      </w:r>
      <w:r w:rsidR="0056400A">
        <w:t xml:space="preserve">suele </w:t>
      </w:r>
      <w:r w:rsidRPr="0056400A">
        <w:t xml:space="preserve">pertenecer a más de una categoría simultáneamente </w:t>
      </w:r>
      <w:r>
        <w:t>(por ejemplo, un mensaje puede tanto atacar a un oponente como incluir un llamado a la acción)</w:t>
      </w:r>
      <w:r w:rsidR="0056400A">
        <w:t>.</w:t>
      </w:r>
      <w:r>
        <w:t xml:space="preserve"> </w:t>
      </w:r>
    </w:p>
    <w:p w14:paraId="650A5676" w14:textId="4F090E89" w:rsidR="00256C35" w:rsidRDefault="00000000">
      <w:pPr>
        <w:pStyle w:val="Compact"/>
        <w:numPr>
          <w:ilvl w:val="0"/>
          <w:numId w:val="2"/>
        </w:numPr>
      </w:pPr>
      <w:r>
        <w:rPr>
          <w:b/>
          <w:bCs/>
        </w:rPr>
        <w:t>Registro sistemático:</w:t>
      </w:r>
      <w:r>
        <w:t xml:space="preserve"> Cada registro debe incluir el identificador del anuncio, el texto o referencia del contenido, </w:t>
      </w:r>
      <w:r w:rsidR="0056400A">
        <w:t>las categorías, asignadas o no.</w:t>
      </w:r>
    </w:p>
    <w:p w14:paraId="58A3CECC" w14:textId="2B2D154A" w:rsidR="00256C35" w:rsidRDefault="00000000">
      <w:pPr>
        <w:pStyle w:val="Compact"/>
        <w:numPr>
          <w:ilvl w:val="0"/>
          <w:numId w:val="2"/>
        </w:numPr>
      </w:pPr>
      <w:r>
        <w:rPr>
          <w:b/>
          <w:bCs/>
        </w:rPr>
        <w:t>Consulta y retroalimentación:</w:t>
      </w:r>
      <w:r>
        <w:t xml:space="preserve"> Si un mensaje parece ambiguo o difícil de clasificar, discutirlo en conjunto o consultar</w:t>
      </w:r>
      <w:r w:rsidR="0056400A">
        <w:t xml:space="preserve"> </w:t>
      </w:r>
      <w:r>
        <w:t>para asegurar que todos interpretan las categorías de forma consistente.</w:t>
      </w:r>
    </w:p>
    <w:p w14:paraId="27DEDE2E" w14:textId="77777777" w:rsidR="00256C35" w:rsidRDefault="00000000">
      <w:pPr>
        <w:pStyle w:val="Ttulo2"/>
      </w:pPr>
      <w:bookmarkStart w:id="5" w:name="Xe92184f9b75d77d95323a158087cb4ab932a590"/>
      <w:bookmarkEnd w:id="4"/>
      <w:r>
        <w:t>Definición de Categorías de Mensaje y Criterios de Codificación</w:t>
      </w:r>
    </w:p>
    <w:p w14:paraId="2BFE5B09" w14:textId="172AACA3" w:rsidR="00256C35" w:rsidRDefault="00000000">
      <w:pPr>
        <w:pStyle w:val="FirstParagraph"/>
      </w:pPr>
      <w:r>
        <w:t xml:space="preserve">A continuación, se definen las categorías de la tipología empleada, junto con indicadores clave y ejemplos ilustrativos. Las definiciones conceptuales se basan en trabajos previos, adaptadas al contexto </w:t>
      </w:r>
      <w:r w:rsidR="0056400A">
        <w:t>de las elecciones uruguayas de 2024</w:t>
      </w:r>
      <w:r>
        <w:t xml:space="preserve">. </w:t>
      </w:r>
    </w:p>
    <w:p w14:paraId="57F73751" w14:textId="77777777" w:rsidR="00256C35" w:rsidRDefault="00000000">
      <w:pPr>
        <w:pStyle w:val="Ttulo3"/>
      </w:pPr>
      <w:bookmarkStart w:id="6" w:name="advocacy-promoción-del-candidato"/>
      <w:r>
        <w:t>1. Advocacy (Promoción del candidato)</w:t>
      </w:r>
    </w:p>
    <w:p w14:paraId="42121078" w14:textId="5B2DAE13" w:rsidR="00256C35" w:rsidRDefault="00000000">
      <w:pPr>
        <w:pStyle w:val="FirstParagraph"/>
      </w:pPr>
      <w:r>
        <w:rPr>
          <w:b/>
          <w:bCs/>
        </w:rPr>
        <w:t>Definición:</w:t>
      </w:r>
      <w:r>
        <w:t xml:space="preserve"> La categoría </w:t>
      </w:r>
      <w:r>
        <w:rPr>
          <w:i/>
          <w:iCs/>
        </w:rPr>
        <w:t>advocacy</w:t>
      </w:r>
      <w:r>
        <w:t xml:space="preserve"> abarca los mensajes que </w:t>
      </w:r>
      <w:r>
        <w:rPr>
          <w:b/>
          <w:bCs/>
        </w:rPr>
        <w:t>abogan a favor del candidato o su causa</w:t>
      </w:r>
      <w:r>
        <w:t>, resaltando sus atributos positivos, logros y propuestas de forma afirmativa. Son comunicaciones de autopromoción o elogio que buscan generar una imagen favorable del propio candidato ante el público. En estos mensajes, el candidato enfatiza por qué él o ella merece el apoyo de los votantes.</w:t>
      </w:r>
    </w:p>
    <w:p w14:paraId="4A0E909A" w14:textId="77777777" w:rsidR="00256C35" w:rsidRDefault="00000000">
      <w:pPr>
        <w:pStyle w:val="Textoindependiente"/>
      </w:pPr>
      <w:r>
        <w:rPr>
          <w:b/>
          <w:bCs/>
        </w:rPr>
        <w:t>Indicadores típicos:</w:t>
      </w:r>
      <w:r>
        <w:br/>
        <w:t xml:space="preserve">- Uso de un tono </w:t>
      </w:r>
      <w:r>
        <w:rPr>
          <w:b/>
          <w:bCs/>
        </w:rPr>
        <w:t>positivo y afirmativo</w:t>
      </w:r>
      <w:r>
        <w:t>, destacando logros, cualidades personales o liderazgo. Suelen mencionarse éxitos pasados, competencias o valores positivos asociados al candidato (p. ej., honestidad, experiencia, compromiso).</w:t>
      </w:r>
      <w:r>
        <w:br/>
        <w:t xml:space="preserve">- Referencias a </w:t>
      </w:r>
      <w:r>
        <w:rPr>
          <w:b/>
          <w:bCs/>
        </w:rPr>
        <w:t>logros concretos</w:t>
      </w:r>
      <w:r>
        <w:t xml:space="preserve"> (ej.: “redujimos la pobreza en X%” o “construimos 100 escuelas nuevas”) y promesas o metas a futuro en continuidad con esos logros.</w:t>
      </w:r>
      <w:r>
        <w:br/>
        <w:t xml:space="preserve">- Lenguaje que enfatiza el </w:t>
      </w:r>
      <w:r>
        <w:rPr>
          <w:b/>
          <w:bCs/>
        </w:rPr>
        <w:t>liderazgo y la capacidad</w:t>
      </w:r>
      <w:r>
        <w:t>: palabras clave como “resultados”, “progreso”, “orgullo”, “excelencia”, “visionario”, entre otras.</w:t>
      </w:r>
      <w:r>
        <w:br/>
        <w:t xml:space="preserve">- Ausencia de ataques directos al oponente. El foco está en </w:t>
      </w:r>
      <w:r>
        <w:rPr>
          <w:b/>
          <w:bCs/>
        </w:rPr>
        <w:t>promover</w:t>
      </w:r>
      <w:r>
        <w:t xml:space="preserve"> al candidato mismo más que en contrastarlo con otros.</w:t>
      </w:r>
    </w:p>
    <w:p w14:paraId="6E9FFE44" w14:textId="77777777" w:rsidR="00F57CC2" w:rsidRDefault="00000000">
      <w:pPr>
        <w:pStyle w:val="Textoindependiente"/>
        <w:rPr>
          <w:i/>
          <w:iCs/>
        </w:rPr>
      </w:pPr>
      <w:r>
        <w:rPr>
          <w:b/>
          <w:bCs/>
        </w:rPr>
        <w:t>Ejemplo ilustrativo:</w:t>
      </w:r>
      <w:r>
        <w:t xml:space="preserve"> </w:t>
      </w:r>
    </w:p>
    <w:p w14:paraId="2BCE48F3" w14:textId="37F1CCC2" w:rsidR="00256C35" w:rsidRDefault="00F57CC2">
      <w:pPr>
        <w:pStyle w:val="Textoindependiente"/>
      </w:pPr>
      <w:r w:rsidRPr="00F57CC2">
        <w:rPr>
          <w:i/>
          <w:iCs/>
        </w:rPr>
        <w:lastRenderedPageBreak/>
        <w:drawing>
          <wp:inline distT="0" distB="0" distL="0" distR="0" wp14:anchorId="5248F941" wp14:editId="1075BD74">
            <wp:extent cx="4153480" cy="1524213"/>
            <wp:effectExtent l="0" t="0" r="0" b="0"/>
            <wp:docPr id="61758138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81380" name="Imagen 1" descr="Interfaz de usuario gráfica, Texto, Aplicación&#10;&#10;El contenido generado por IA puede ser incorrecto."/>
                    <pic:cNvPicPr/>
                  </pic:nvPicPr>
                  <pic:blipFill>
                    <a:blip r:embed="rId5"/>
                    <a:stretch>
                      <a:fillRect/>
                    </a:stretch>
                  </pic:blipFill>
                  <pic:spPr>
                    <a:xfrm>
                      <a:off x="0" y="0"/>
                      <a:ext cx="4153480" cy="1524213"/>
                    </a:xfrm>
                    <a:prstGeom prst="rect">
                      <a:avLst/>
                    </a:prstGeom>
                  </pic:spPr>
                </pic:pic>
              </a:graphicData>
            </a:graphic>
          </wp:inline>
        </w:drawing>
      </w:r>
      <w:r w:rsidR="00000000">
        <w:rPr>
          <w:i/>
          <w:iCs/>
        </w:rPr>
        <w:t xml:space="preserve"> </w:t>
      </w:r>
    </w:p>
    <w:p w14:paraId="23D1666D" w14:textId="77777777" w:rsidR="00256C35" w:rsidRDefault="00000000">
      <w:pPr>
        <w:pStyle w:val="Ttulo3"/>
      </w:pPr>
      <w:bookmarkStart w:id="7" w:name="attack-ataque-al-oponente"/>
      <w:bookmarkEnd w:id="6"/>
      <w:r>
        <w:t>2. Attack (Ataque al oponente)</w:t>
      </w:r>
    </w:p>
    <w:p w14:paraId="33531666" w14:textId="6632377A" w:rsidR="00256C35" w:rsidRDefault="00000000">
      <w:pPr>
        <w:pStyle w:val="FirstParagraph"/>
      </w:pPr>
      <w:r>
        <w:rPr>
          <w:b/>
          <w:bCs/>
        </w:rPr>
        <w:t>Definición:</w:t>
      </w:r>
      <w:r>
        <w:t xml:space="preserve"> Un mensaje clasificado como </w:t>
      </w:r>
      <w:r>
        <w:rPr>
          <w:i/>
          <w:iCs/>
        </w:rPr>
        <w:t>attack</w:t>
      </w:r>
      <w:r>
        <w:t xml:space="preserve"> es aquel que </w:t>
      </w:r>
      <w:r>
        <w:rPr>
          <w:b/>
          <w:bCs/>
        </w:rPr>
        <w:t>critica o desacredita explícitamente a un adversario político</w:t>
      </w:r>
      <w:r>
        <w:t xml:space="preserve"> u otro objetivo identificado (por ejemplo, el partido opositor, una administración previa, instituciones o figuras asociadas a la contraparte). El propósito central es generar dudas o rechazo hacia la(s) persona(s) o entidad(es) atacadas, restándoles legitimidad o apoyo. Este tipo de mensajes corresponde a la tradición de campaña negativa o </w:t>
      </w:r>
      <w:r>
        <w:rPr>
          <w:b/>
          <w:bCs/>
        </w:rPr>
        <w:t>campaña de ataque</w:t>
      </w:r>
      <w:r>
        <w:t>.</w:t>
      </w:r>
    </w:p>
    <w:p w14:paraId="158F26BE" w14:textId="77777777" w:rsidR="00256C35" w:rsidRDefault="00000000">
      <w:pPr>
        <w:pStyle w:val="Textoindependiente"/>
      </w:pPr>
      <w:r>
        <w:rPr>
          <w:b/>
          <w:bCs/>
        </w:rPr>
        <w:t>Indicadores típicos:</w:t>
      </w:r>
      <w:r>
        <w:br/>
        <w:t xml:space="preserve">- Presencia de un </w:t>
      </w:r>
      <w:r>
        <w:rPr>
          <w:b/>
          <w:bCs/>
        </w:rPr>
        <w:t>blanco claro de crítica</w:t>
      </w:r>
      <w:r>
        <w:t>: se menciona al oponente (por nombre, cargo o afiliación) o a un grupo específico, atribuyéndole características negativas, fracasos o malas intenciones.</w:t>
      </w:r>
      <w:r>
        <w:br/>
        <w:t xml:space="preserve">- </w:t>
      </w:r>
      <w:r>
        <w:rPr>
          <w:b/>
          <w:bCs/>
        </w:rPr>
        <w:t>Tono negativo, combativo o de advertencia</w:t>
      </w:r>
      <w:r>
        <w:t>, a veces usando lenguaje emotivo o alarmista. Palabras clave frecuentes: “fracaso”, “mentira”, “incompetente”, “corrupto”, “peligro”, etc., dirigidas hacia el oponente.</w:t>
      </w:r>
      <w:r>
        <w:br/>
        <w:t xml:space="preserve">- Comparaciones desfavorables donde el oponente queda mal parado en contraste con el candidato (“A diferencia de mi adversario, que </w:t>
      </w:r>
      <w:r>
        <w:rPr>
          <w:i/>
          <w:iCs/>
        </w:rPr>
        <w:t>no hizo nada</w:t>
      </w:r>
      <w:r>
        <w:t xml:space="preserve"> por la educación, yo sí…”).</w:t>
      </w:r>
      <w:r>
        <w:br/>
        <w:t xml:space="preserve">- El objetivo del mensaje es fomentar una actitud de </w:t>
      </w:r>
      <w:r>
        <w:rPr>
          <w:b/>
          <w:bCs/>
        </w:rPr>
        <w:t>rechazo o miedo</w:t>
      </w:r>
      <w:r>
        <w:t xml:space="preserve"> hacia el adversario, más que promover ideas propias. Puede incluir acusaciones de incumplimientos, escándalos o posturas polémicas del contrario.</w:t>
      </w:r>
    </w:p>
    <w:p w14:paraId="15262A9A" w14:textId="77777777" w:rsidR="00F57CC2" w:rsidRDefault="00000000">
      <w:pPr>
        <w:pStyle w:val="Textoindependiente"/>
        <w:rPr>
          <w:i/>
          <w:iCs/>
        </w:rPr>
      </w:pPr>
      <w:r>
        <w:rPr>
          <w:b/>
          <w:bCs/>
        </w:rPr>
        <w:t>Ejemplo ilustrativo:</w:t>
      </w:r>
      <w:r>
        <w:t xml:space="preserve"> </w:t>
      </w:r>
    </w:p>
    <w:p w14:paraId="2FCDF8C7" w14:textId="47BC305D" w:rsidR="00256C35" w:rsidRDefault="00F57CC2">
      <w:pPr>
        <w:pStyle w:val="Textoindependiente"/>
      </w:pPr>
      <w:r w:rsidRPr="00F57CC2">
        <w:rPr>
          <w:i/>
          <w:iCs/>
        </w:rPr>
        <w:drawing>
          <wp:inline distT="0" distB="0" distL="0" distR="0" wp14:anchorId="199835CE" wp14:editId="773DD312">
            <wp:extent cx="4172532" cy="1895740"/>
            <wp:effectExtent l="0" t="0" r="0" b="9525"/>
            <wp:docPr id="189076601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66015" name="Imagen 1" descr="Interfaz de usuario gráfica, Texto, Aplicación, Correo electrónico&#10;&#10;El contenido generado por IA puede ser incorrecto."/>
                    <pic:cNvPicPr/>
                  </pic:nvPicPr>
                  <pic:blipFill>
                    <a:blip r:embed="rId6"/>
                    <a:stretch>
                      <a:fillRect/>
                    </a:stretch>
                  </pic:blipFill>
                  <pic:spPr>
                    <a:xfrm>
                      <a:off x="0" y="0"/>
                      <a:ext cx="4172532" cy="1895740"/>
                    </a:xfrm>
                    <a:prstGeom prst="rect">
                      <a:avLst/>
                    </a:prstGeom>
                  </pic:spPr>
                </pic:pic>
              </a:graphicData>
            </a:graphic>
          </wp:inline>
        </w:drawing>
      </w:r>
      <w:r w:rsidR="00000000">
        <w:rPr>
          <w:i/>
          <w:iCs/>
        </w:rPr>
        <w:t xml:space="preserve"> </w:t>
      </w:r>
    </w:p>
    <w:p w14:paraId="0BCDB526" w14:textId="77777777" w:rsidR="00256C35" w:rsidRDefault="00000000">
      <w:pPr>
        <w:pStyle w:val="Ttulo3"/>
      </w:pPr>
      <w:bookmarkStart w:id="8" w:name="image-imagen-aspectos-personales"/>
      <w:bookmarkEnd w:id="7"/>
      <w:r>
        <w:lastRenderedPageBreak/>
        <w:t>3. Image (Imagen / aspectos personales)</w:t>
      </w:r>
    </w:p>
    <w:p w14:paraId="6DAB37E3" w14:textId="797E6B52" w:rsidR="00256C35" w:rsidRDefault="00000000">
      <w:pPr>
        <w:pStyle w:val="FirstParagraph"/>
      </w:pPr>
      <w:r>
        <w:rPr>
          <w:b/>
          <w:bCs/>
        </w:rPr>
        <w:t>Definición:</w:t>
      </w:r>
      <w:r>
        <w:t xml:space="preserve"> La categoría </w:t>
      </w:r>
      <w:r>
        <w:rPr>
          <w:i/>
          <w:iCs/>
        </w:rPr>
        <w:t>image</w:t>
      </w:r>
      <w:r>
        <w:t xml:space="preserve"> (orientada a la </w:t>
      </w:r>
      <w:r>
        <w:rPr>
          <w:b/>
          <w:bCs/>
        </w:rPr>
        <w:t>imagen personal</w:t>
      </w:r>
      <w:r>
        <w:t xml:space="preserve"> o </w:t>
      </w:r>
      <w:r>
        <w:rPr>
          <w:i/>
          <w:iCs/>
        </w:rPr>
        <w:t>persona</w:t>
      </w:r>
      <w:r>
        <w:t xml:space="preserve">) se refiere a mensajes centrados principalmente en </w:t>
      </w:r>
      <w:r>
        <w:rPr>
          <w:b/>
          <w:bCs/>
        </w:rPr>
        <w:t>describir el carácter, la personalidad, el estilo o los valores</w:t>
      </w:r>
      <w:r>
        <w:t xml:space="preserve"> del candidato o</w:t>
      </w:r>
      <w:r w:rsidR="00F57CC2">
        <w:t xml:space="preserve"> </w:t>
      </w:r>
      <w:r>
        <w:t xml:space="preserve">del oponente. En lugar de discutir propuestas políticas específicas, estos mensajes construyen una </w:t>
      </w:r>
      <w:r>
        <w:rPr>
          <w:b/>
          <w:bCs/>
        </w:rPr>
        <w:t>narrativa personal</w:t>
      </w:r>
      <w:r>
        <w:t xml:space="preserve">: presentan al candidato como persona, mostrando sus cualidades humanas, su biografía, ética, empatía, estilo de liderazgo, etc. Su fin es moldear la </w:t>
      </w:r>
      <w:r>
        <w:rPr>
          <w:b/>
          <w:bCs/>
        </w:rPr>
        <w:t>percepción pública de la identidad</w:t>
      </w:r>
      <w:r>
        <w:t xml:space="preserve"> del candidato (o contrarrestar la de su adversario) en términos de carácter.</w:t>
      </w:r>
    </w:p>
    <w:p w14:paraId="5C8BEB6F" w14:textId="77777777" w:rsidR="00256C35" w:rsidRDefault="00000000">
      <w:pPr>
        <w:pStyle w:val="Textoindependiente"/>
      </w:pPr>
      <w:r>
        <w:rPr>
          <w:b/>
          <w:bCs/>
        </w:rPr>
        <w:t>Indicadores típicos:</w:t>
      </w:r>
      <w:r>
        <w:br/>
        <w:t xml:space="preserve">- Contenido focalizado en </w:t>
      </w:r>
      <w:r>
        <w:rPr>
          <w:b/>
          <w:bCs/>
        </w:rPr>
        <w:t>atributos personales</w:t>
      </w:r>
      <w:r>
        <w:t>: honestidad, integridad, fortaleza, cercanía con la gente, patriotismo, valores familiares, trayectoria de vida, etc.</w:t>
      </w:r>
      <w:r>
        <w:br/>
        <w:t xml:space="preserve">- Frecuentemente incluye </w:t>
      </w:r>
      <w:r>
        <w:rPr>
          <w:b/>
          <w:bCs/>
        </w:rPr>
        <w:t>anécdotas o historias personales</w:t>
      </w:r>
      <w:r>
        <w:t xml:space="preserve"> del candidato, referencias a su familia, orígenes humildes, profesión anterior, servicio a la comunidad, religiosidad u otros aspectos que humanizan su figura.</w:t>
      </w:r>
      <w:r>
        <w:br/>
        <w:t xml:space="preserve">- Uso de imágenes (en sentido visual o descriptivo) que muestran al candidato en entornos cotidianos o familiares, o rodeado de personas comunes, para enfatizar su </w:t>
      </w:r>
      <w:r>
        <w:rPr>
          <w:b/>
          <w:bCs/>
        </w:rPr>
        <w:t>empatía y cercanía</w:t>
      </w:r>
      <w:r>
        <w:t>.</w:t>
      </w:r>
      <w:r>
        <w:br/>
        <w:t xml:space="preserve">- Tono positivo y emotivo, buscando que el público </w:t>
      </w:r>
      <w:r>
        <w:rPr>
          <w:b/>
          <w:bCs/>
        </w:rPr>
        <w:t>se identifique</w:t>
      </w:r>
      <w:r>
        <w:t xml:space="preserve"> con el candidato. No profundiza en políticas públicas, sino en quién es el candidato como ser humano o líder.</w:t>
      </w:r>
    </w:p>
    <w:p w14:paraId="7ED3F7C8" w14:textId="01E81F41" w:rsidR="00256C35" w:rsidRDefault="00000000">
      <w:pPr>
        <w:pStyle w:val="Textoindependiente"/>
        <w:rPr>
          <w:i/>
          <w:iCs/>
        </w:rPr>
      </w:pPr>
      <w:r>
        <w:rPr>
          <w:b/>
          <w:bCs/>
        </w:rPr>
        <w:t>Ejemplo ilustrativo:</w:t>
      </w:r>
      <w:r>
        <w:t xml:space="preserve"> </w:t>
      </w:r>
    </w:p>
    <w:p w14:paraId="47235C64" w14:textId="591D0D50" w:rsidR="00F57CC2" w:rsidRDefault="00F57CC2">
      <w:pPr>
        <w:pStyle w:val="Textoindependiente"/>
      </w:pPr>
      <w:r w:rsidRPr="00F57CC2">
        <w:drawing>
          <wp:inline distT="0" distB="0" distL="0" distR="0" wp14:anchorId="4A949778" wp14:editId="4183B587">
            <wp:extent cx="4096322" cy="1695687"/>
            <wp:effectExtent l="0" t="0" r="0" b="0"/>
            <wp:docPr id="747127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7171" name=""/>
                    <pic:cNvPicPr/>
                  </pic:nvPicPr>
                  <pic:blipFill>
                    <a:blip r:embed="rId7"/>
                    <a:stretch>
                      <a:fillRect/>
                    </a:stretch>
                  </pic:blipFill>
                  <pic:spPr>
                    <a:xfrm>
                      <a:off x="0" y="0"/>
                      <a:ext cx="4096322" cy="1695687"/>
                    </a:xfrm>
                    <a:prstGeom prst="rect">
                      <a:avLst/>
                    </a:prstGeom>
                  </pic:spPr>
                </pic:pic>
              </a:graphicData>
            </a:graphic>
          </wp:inline>
        </w:drawing>
      </w:r>
    </w:p>
    <w:p w14:paraId="24D5BA87" w14:textId="77777777" w:rsidR="00256C35" w:rsidRDefault="00000000">
      <w:pPr>
        <w:pStyle w:val="Ttulo3"/>
      </w:pPr>
      <w:bookmarkStart w:id="9" w:name="issue-tema-propuesta-de-política"/>
      <w:bookmarkEnd w:id="8"/>
      <w:r>
        <w:t>4. Issue (Tema / propuesta de política)</w:t>
      </w:r>
    </w:p>
    <w:p w14:paraId="3661A516" w14:textId="25082D5A" w:rsidR="00256C35" w:rsidRDefault="00000000">
      <w:pPr>
        <w:pStyle w:val="FirstParagraph"/>
      </w:pPr>
      <w:r>
        <w:rPr>
          <w:b/>
          <w:bCs/>
        </w:rPr>
        <w:t>Definición:</w:t>
      </w:r>
      <w:r>
        <w:t xml:space="preserve"> Un mensaje de la categoría </w:t>
      </w:r>
      <w:r>
        <w:rPr>
          <w:i/>
          <w:iCs/>
        </w:rPr>
        <w:t>issue</w:t>
      </w:r>
      <w:r>
        <w:t xml:space="preserve"> se enfoca principalmente en </w:t>
      </w:r>
      <w:r>
        <w:rPr>
          <w:b/>
          <w:bCs/>
        </w:rPr>
        <w:t>temáticas de políticas públicas, problemas sociales o propuestas concretas</w:t>
      </w:r>
      <w:r>
        <w:t xml:space="preserve"> del ámbito programático. Es decir, el énfasis está en </w:t>
      </w:r>
      <w:r>
        <w:rPr>
          <w:i/>
          <w:iCs/>
        </w:rPr>
        <w:t>qué</w:t>
      </w:r>
      <w:r>
        <w:t xml:space="preserve"> propone o defiende el candidato en términos de asuntos de interés público (economía, salud, educación, seguridad, etc.), más que en cualidades personales. Este tipo de mensaje busca convencer al electorado mediante la discusión de </w:t>
      </w:r>
      <w:r>
        <w:rPr>
          <w:b/>
          <w:bCs/>
        </w:rPr>
        <w:t>issues</w:t>
      </w:r>
      <w:r>
        <w:t xml:space="preserve"> (temas) sustantivos, mostrando posiciones o planes de gobierno.</w:t>
      </w:r>
    </w:p>
    <w:p w14:paraId="5B0700E0" w14:textId="74853B40" w:rsidR="00256C35" w:rsidRDefault="00000000">
      <w:pPr>
        <w:pStyle w:val="Textoindependiente"/>
      </w:pPr>
      <w:r>
        <w:rPr>
          <w:b/>
          <w:bCs/>
        </w:rPr>
        <w:lastRenderedPageBreak/>
        <w:t>Indicadores típicos:</w:t>
      </w:r>
      <w:r>
        <w:br/>
        <w:t xml:space="preserve">- Mención explícita de </w:t>
      </w:r>
      <w:r>
        <w:rPr>
          <w:b/>
          <w:bCs/>
        </w:rPr>
        <w:t>áreas de política o problemáticas específicas</w:t>
      </w:r>
      <w:r>
        <w:t>: por ejemplo, referencias a economía (empleo, inflación, salarios), educación (reforma educativa, becas), seguridad pública (delincuencia, fuerzas policiales), salud (sistema sanitario, pandemia), políticas sociales (vivienda, pensiones), medio ambiente, etc.</w:t>
      </w:r>
      <w:r>
        <w:br/>
        <w:t xml:space="preserve">- Detalle de </w:t>
      </w:r>
      <w:r>
        <w:rPr>
          <w:b/>
          <w:bCs/>
        </w:rPr>
        <w:t>propuestas o medidas concretas</w:t>
      </w:r>
      <w:r>
        <w:t>: cifras, metas o planes (“invertiremos X millones en infraestructura”; “propondremos una ley para…”). El lenguaje es informativo y orientado al contenido político-programático.</w:t>
      </w:r>
      <w:r>
        <w:br/>
        <w:t xml:space="preserve">- Tono racional y enfocado en </w:t>
      </w:r>
      <w:r>
        <w:rPr>
          <w:b/>
          <w:bCs/>
        </w:rPr>
        <w:t>argumentos o hechos</w:t>
      </w:r>
      <w:r>
        <w:t>: puede incluir datos estadísticos, diagnósticos de la situación actual, comparaciones internacionales, y cómo la propuesta del candidato abordará el problema.</w:t>
      </w:r>
      <w:r>
        <w:br/>
        <w:t>- En ocasiones, se contrasta la postura del candidato con la de su oponente en términos de política</w:t>
      </w:r>
      <w:r w:rsidR="00F57CC2">
        <w:t>.</w:t>
      </w:r>
      <w:r>
        <w:t xml:space="preserve"> </w:t>
      </w:r>
    </w:p>
    <w:p w14:paraId="36B980F2" w14:textId="4A583BD5" w:rsidR="00256C35" w:rsidRDefault="00000000">
      <w:pPr>
        <w:pStyle w:val="Textoindependiente"/>
        <w:rPr>
          <w:i/>
          <w:iCs/>
        </w:rPr>
      </w:pPr>
      <w:r>
        <w:rPr>
          <w:b/>
          <w:bCs/>
        </w:rPr>
        <w:t>Ejemplo ilustrativo:</w:t>
      </w:r>
      <w:r>
        <w:t xml:space="preserve"> </w:t>
      </w:r>
    </w:p>
    <w:p w14:paraId="2646E735" w14:textId="1B51AAC9" w:rsidR="00F57CC2" w:rsidRDefault="00F57CC2">
      <w:pPr>
        <w:pStyle w:val="Textoindependiente"/>
      </w:pPr>
      <w:r w:rsidRPr="00F57CC2">
        <w:drawing>
          <wp:inline distT="0" distB="0" distL="0" distR="0" wp14:anchorId="2711A67B" wp14:editId="6B2C7EC5">
            <wp:extent cx="4105848" cy="1829055"/>
            <wp:effectExtent l="0" t="0" r="9525" b="0"/>
            <wp:docPr id="842122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22209" name=""/>
                    <pic:cNvPicPr/>
                  </pic:nvPicPr>
                  <pic:blipFill>
                    <a:blip r:embed="rId8"/>
                    <a:stretch>
                      <a:fillRect/>
                    </a:stretch>
                  </pic:blipFill>
                  <pic:spPr>
                    <a:xfrm>
                      <a:off x="0" y="0"/>
                      <a:ext cx="4105848" cy="1829055"/>
                    </a:xfrm>
                    <a:prstGeom prst="rect">
                      <a:avLst/>
                    </a:prstGeom>
                  </pic:spPr>
                </pic:pic>
              </a:graphicData>
            </a:graphic>
          </wp:inline>
        </w:drawing>
      </w:r>
    </w:p>
    <w:p w14:paraId="05948927" w14:textId="77777777" w:rsidR="00256C35" w:rsidRDefault="00000000">
      <w:pPr>
        <w:pStyle w:val="Ttulo3"/>
      </w:pPr>
      <w:bookmarkStart w:id="10" w:name="call-to-action-llamado-a-la-acción"/>
      <w:bookmarkEnd w:id="9"/>
      <w:r>
        <w:t>5. Call to Action (Llamado a la acción)</w:t>
      </w:r>
    </w:p>
    <w:p w14:paraId="2E5E4A5A" w14:textId="363EF6B8" w:rsidR="00256C35" w:rsidRDefault="00000000">
      <w:pPr>
        <w:pStyle w:val="FirstParagraph"/>
      </w:pPr>
      <w:r>
        <w:rPr>
          <w:b/>
          <w:bCs/>
        </w:rPr>
        <w:t>Definición:</w:t>
      </w:r>
      <w:r>
        <w:t xml:space="preserve"> Un mensaje categorizado como </w:t>
      </w:r>
      <w:r>
        <w:rPr>
          <w:i/>
          <w:iCs/>
        </w:rPr>
        <w:t>call to action</w:t>
      </w:r>
      <w:r>
        <w:t xml:space="preserve"> es aquel que </w:t>
      </w:r>
      <w:r>
        <w:rPr>
          <w:b/>
          <w:bCs/>
        </w:rPr>
        <w:t>incluye una directiva clara instando al receptor a realizar una acción específica</w:t>
      </w:r>
      <w:r>
        <w:t xml:space="preserve">. Es decir, el candidato o campaña solicita expresamente algo del público: puede ser una acción cívica (como votar o registrarse), una interacción en redes (compartir, dar </w:t>
      </w:r>
      <w:r>
        <w:rPr>
          <w:i/>
          <w:iCs/>
        </w:rPr>
        <w:t>me gusta</w:t>
      </w:r>
      <w:r>
        <w:t xml:space="preserve">, comentar), participar en una actividad de campaña (asistir a un evento, donar, hacerse voluntario) u otras acciones concretas. Aunque estos mensajes suelen acompañar a menudo a otro contenido (persuasivo, informativo, etc.), su sello distintivo es la </w:t>
      </w:r>
      <w:r>
        <w:rPr>
          <w:b/>
          <w:bCs/>
        </w:rPr>
        <w:t>presencia explícita de una invitación o exhortación</w:t>
      </w:r>
      <w:r>
        <w:t xml:space="preserve"> al público a actuar.</w:t>
      </w:r>
    </w:p>
    <w:p w14:paraId="72572679" w14:textId="47C07ADD" w:rsidR="00256C35" w:rsidRDefault="00000000">
      <w:pPr>
        <w:pStyle w:val="Textoindependiente"/>
      </w:pPr>
      <w:r>
        <w:rPr>
          <w:b/>
          <w:bCs/>
        </w:rPr>
        <w:t>Indicadores típicos:</w:t>
      </w:r>
      <w:r>
        <w:br/>
        <w:t xml:space="preserve">- Uso de </w:t>
      </w:r>
      <w:r>
        <w:rPr>
          <w:b/>
          <w:bCs/>
        </w:rPr>
        <w:t>verbos imperativos o exhortativos</w:t>
      </w:r>
      <w:r>
        <w:t>, por lo general al inicio o final del mensaje: “¡Vota!”, “Únete”, “Comparte este video”, “Firma la petición”, “Inscríbete”, “Acude este domingo”, etc. La redacción apela directamente al lector/usuario para que haga algo.</w:t>
      </w:r>
      <w:r>
        <w:br/>
        <w:t xml:space="preserve">- Muchas veces aparecen </w:t>
      </w:r>
      <w:r>
        <w:rPr>
          <w:b/>
          <w:bCs/>
        </w:rPr>
        <w:t>llamados relacionados a la campaña electoral</w:t>
      </w:r>
      <w:r>
        <w:t xml:space="preserve">: por ejemplo, pedir que voten por el candidato el día de la elección, que asistan a un </w:t>
      </w:r>
      <w:r w:rsidR="007E4D31">
        <w:lastRenderedPageBreak/>
        <w:t>evento</w:t>
      </w:r>
      <w:r>
        <w:t xml:space="preserve"> o acto, que se unan como voluntarios, o que donen a la campaña. En redes sociales, también es común el llamado a compartir contenidos para amplificar el mensaje.</w:t>
      </w:r>
      <w:r>
        <w:br/>
        <w:t xml:space="preserve">- El tono suele ser </w:t>
      </w:r>
      <w:r>
        <w:rPr>
          <w:b/>
          <w:bCs/>
        </w:rPr>
        <w:t>urgente o entusiasta</w:t>
      </w:r>
      <w:r>
        <w:t>, enfatizando la importancia de la acción solicitada (“Ahora es el momento de actuar”, “Tu apoyo es crucial, ¡participa!”). Puede incluir fechas, enlaces o instrucciones concretas para facilitar la acción (p. ej., un enlace a registro de votantes).</w:t>
      </w:r>
    </w:p>
    <w:p w14:paraId="146BF09D" w14:textId="3C05D747" w:rsidR="00256C35" w:rsidRDefault="00000000">
      <w:pPr>
        <w:pStyle w:val="Textoindependiente"/>
      </w:pPr>
      <w:r>
        <w:rPr>
          <w:b/>
          <w:bCs/>
        </w:rPr>
        <w:t>Ejemplo ilustrativo:</w:t>
      </w:r>
      <w:r>
        <w:t xml:space="preserve">  </w:t>
      </w:r>
    </w:p>
    <w:p w14:paraId="13E044C9" w14:textId="342EFE47" w:rsidR="00F57CC2" w:rsidRDefault="00F57CC2">
      <w:pPr>
        <w:pStyle w:val="Textoindependiente"/>
      </w:pPr>
      <w:r w:rsidRPr="00F57CC2">
        <w:drawing>
          <wp:inline distT="0" distB="0" distL="0" distR="0" wp14:anchorId="09DDBC25" wp14:editId="5ABE6400">
            <wp:extent cx="4163006" cy="2095792"/>
            <wp:effectExtent l="0" t="0" r="9525" b="0"/>
            <wp:docPr id="58508896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88968" name="Imagen 1" descr="Interfaz de usuario gráfica, Texto, Aplicación&#10;&#10;El contenido generado por IA puede ser incorrecto."/>
                    <pic:cNvPicPr/>
                  </pic:nvPicPr>
                  <pic:blipFill>
                    <a:blip r:embed="rId9"/>
                    <a:stretch>
                      <a:fillRect/>
                    </a:stretch>
                  </pic:blipFill>
                  <pic:spPr>
                    <a:xfrm>
                      <a:off x="0" y="0"/>
                      <a:ext cx="4163006" cy="2095792"/>
                    </a:xfrm>
                    <a:prstGeom prst="rect">
                      <a:avLst/>
                    </a:prstGeom>
                  </pic:spPr>
                </pic:pic>
              </a:graphicData>
            </a:graphic>
          </wp:inline>
        </w:drawing>
      </w:r>
    </w:p>
    <w:p w14:paraId="0588C783" w14:textId="59C6877F" w:rsidR="007E4D31" w:rsidRDefault="007E4D31" w:rsidP="007E4D31">
      <w:pPr>
        <w:pStyle w:val="Ttulo3"/>
      </w:pPr>
      <w:bookmarkStart w:id="11" w:name="X29ad2b7b8e361a23b8a226bcc68bf0cf3ada749"/>
      <w:bookmarkEnd w:id="10"/>
      <w:r>
        <w:t>6</w:t>
      </w:r>
      <w:r>
        <w:t xml:space="preserve">. </w:t>
      </w:r>
      <w:r w:rsidRPr="007E4D31">
        <w:t>Individuo</w:t>
      </w:r>
    </w:p>
    <w:p w14:paraId="556E27E9" w14:textId="6765BF67" w:rsidR="007E4D31" w:rsidRDefault="007E4D31" w:rsidP="007E4D31">
      <w:pPr>
        <w:pStyle w:val="Textoindependiente"/>
      </w:pPr>
      <w:r>
        <w:rPr>
          <w:b/>
          <w:bCs/>
        </w:rPr>
        <w:t>Definición:</w:t>
      </w:r>
      <w:r>
        <w:t xml:space="preserve"> </w:t>
      </w:r>
      <w:r>
        <w:t xml:space="preserve"> </w:t>
      </w:r>
      <w:r w:rsidRPr="007E4D31">
        <w:t>El mensaje hace referencia explícita a una persona o personas identificables por nombre, cargo o imagen. Esto puede incluir al candidato, a otros dirigentes políticos, funcionarios, ciudadanos específicos o figuras públicas. El foco del contenido está centrado en la acción, conducta, carácter o atributos de esa(s) persona(s).</w:t>
      </w:r>
    </w:p>
    <w:p w14:paraId="77B7C783" w14:textId="606DE213" w:rsidR="007E4D31" w:rsidRDefault="007E4D31" w:rsidP="007E4D31">
      <w:pPr>
        <w:pStyle w:val="Textoindependiente"/>
      </w:pPr>
      <w:r>
        <w:rPr>
          <w:b/>
          <w:bCs/>
        </w:rPr>
        <w:t>Indicadores típicos:</w:t>
      </w:r>
    </w:p>
    <w:p w14:paraId="2BF1782B" w14:textId="134AE254" w:rsidR="007E4D31" w:rsidRPr="007E4D31" w:rsidRDefault="007E4D31" w:rsidP="007E4D31">
      <w:pPr>
        <w:pStyle w:val="Textoindependiente"/>
        <w:numPr>
          <w:ilvl w:val="0"/>
          <w:numId w:val="5"/>
        </w:numPr>
        <w:rPr>
          <w:lang w:val="es-UY"/>
        </w:rPr>
      </w:pPr>
      <w:r w:rsidRPr="007E4D31">
        <w:rPr>
          <w:lang w:val="es-UY"/>
        </w:rPr>
        <w:t xml:space="preserve">Mención directa por nombre propio (ej.: “Luis Lacalle Pou”, “Carolina </w:t>
      </w:r>
      <w:proofErr w:type="spellStart"/>
      <w:r w:rsidRPr="007E4D31">
        <w:rPr>
          <w:lang w:val="es-UY"/>
        </w:rPr>
        <w:t>Cosse</w:t>
      </w:r>
      <w:proofErr w:type="spellEnd"/>
      <w:r w:rsidRPr="007E4D31">
        <w:rPr>
          <w:lang w:val="es-UY"/>
        </w:rPr>
        <w:t>”) o por título personal (ej.: “el presidente”, “el ministro de Economía”).</w:t>
      </w:r>
    </w:p>
    <w:p w14:paraId="1C43F99C" w14:textId="49BF4EEE" w:rsidR="007E4D31" w:rsidRPr="007E4D31" w:rsidRDefault="007E4D31" w:rsidP="007E4D31">
      <w:pPr>
        <w:pStyle w:val="Textoindependiente"/>
        <w:numPr>
          <w:ilvl w:val="0"/>
          <w:numId w:val="5"/>
        </w:numPr>
        <w:rPr>
          <w:lang w:val="es-UY"/>
        </w:rPr>
      </w:pPr>
      <w:r w:rsidRPr="007E4D31">
        <w:rPr>
          <w:lang w:val="es-UY"/>
        </w:rPr>
        <w:t>Uso de pronombres personales individuales (“él”, “ella”, “yo” cuando el candidato habla de sí mismo).</w:t>
      </w:r>
    </w:p>
    <w:p w14:paraId="7D69D9A8" w14:textId="56BE48FD" w:rsidR="007E4D31" w:rsidRPr="007E4D31" w:rsidRDefault="007E4D31" w:rsidP="007E4D31">
      <w:pPr>
        <w:pStyle w:val="Textoindependiente"/>
        <w:numPr>
          <w:ilvl w:val="0"/>
          <w:numId w:val="5"/>
        </w:numPr>
        <w:rPr>
          <w:lang w:val="es-UY"/>
        </w:rPr>
      </w:pPr>
      <w:r w:rsidRPr="007E4D31">
        <w:rPr>
          <w:lang w:val="es-UY"/>
        </w:rPr>
        <w:t>Inclusión de imagen o video de una persona específica como protagonista del mensaje.</w:t>
      </w:r>
    </w:p>
    <w:p w14:paraId="549FCA9E" w14:textId="60D00621" w:rsidR="007E4D31" w:rsidRDefault="007E4D31" w:rsidP="007E4D31">
      <w:pPr>
        <w:pStyle w:val="Textoindependiente"/>
        <w:numPr>
          <w:ilvl w:val="0"/>
          <w:numId w:val="5"/>
        </w:numPr>
        <w:rPr>
          <w:lang w:val="es-UY"/>
        </w:rPr>
      </w:pPr>
      <w:r w:rsidRPr="007E4D31">
        <w:rPr>
          <w:lang w:val="es-UY"/>
        </w:rPr>
        <w:t>En ataques, atribución de fallos o responsabilidades a una persona concreta (“él mintió”, “ella no cumplió”).</w:t>
      </w:r>
    </w:p>
    <w:p w14:paraId="13942994" w14:textId="77777777" w:rsidR="007E4D31" w:rsidRDefault="007E4D31" w:rsidP="007E4D31">
      <w:pPr>
        <w:pStyle w:val="Textoindependiente"/>
        <w:ind w:left="360"/>
      </w:pPr>
      <w:r>
        <w:rPr>
          <w:b/>
          <w:bCs/>
        </w:rPr>
        <w:t>Ejemplo ilustrativo:</w:t>
      </w:r>
      <w:r>
        <w:t xml:space="preserve">  </w:t>
      </w:r>
    </w:p>
    <w:p w14:paraId="55D88260" w14:textId="32348A63" w:rsidR="007E4D31" w:rsidRDefault="007E4D31" w:rsidP="007E4D31">
      <w:pPr>
        <w:pStyle w:val="Textoindependiente"/>
        <w:rPr>
          <w:lang w:val="es-UY"/>
        </w:rPr>
      </w:pPr>
      <w:r w:rsidRPr="007E4D31">
        <w:rPr>
          <w:lang w:val="es-UY"/>
        </w:rPr>
        <w:lastRenderedPageBreak/>
        <w:drawing>
          <wp:inline distT="0" distB="0" distL="0" distR="0" wp14:anchorId="24ADB4CF" wp14:editId="507349EE">
            <wp:extent cx="4115374" cy="1991003"/>
            <wp:effectExtent l="0" t="0" r="0" b="9525"/>
            <wp:docPr id="89397320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73208" name="Imagen 1" descr="Interfaz de usuario gráfica, Texto, Aplicación&#10;&#10;El contenido generado por IA puede ser incorrecto."/>
                    <pic:cNvPicPr/>
                  </pic:nvPicPr>
                  <pic:blipFill>
                    <a:blip r:embed="rId10"/>
                    <a:stretch>
                      <a:fillRect/>
                    </a:stretch>
                  </pic:blipFill>
                  <pic:spPr>
                    <a:xfrm>
                      <a:off x="0" y="0"/>
                      <a:ext cx="4115374" cy="1991003"/>
                    </a:xfrm>
                    <a:prstGeom prst="rect">
                      <a:avLst/>
                    </a:prstGeom>
                  </pic:spPr>
                </pic:pic>
              </a:graphicData>
            </a:graphic>
          </wp:inline>
        </w:drawing>
      </w:r>
    </w:p>
    <w:p w14:paraId="3DDE65C8" w14:textId="77777777" w:rsidR="007E4D31" w:rsidRPr="007E4D31" w:rsidRDefault="007E4D31" w:rsidP="007E4D31">
      <w:pPr>
        <w:pStyle w:val="Textoindependiente"/>
        <w:rPr>
          <w:lang w:val="es-UY"/>
        </w:rPr>
      </w:pPr>
    </w:p>
    <w:p w14:paraId="6DC753EC" w14:textId="6B905FA8" w:rsidR="007E4D31" w:rsidRDefault="007E4D31" w:rsidP="007E4D31">
      <w:pPr>
        <w:pStyle w:val="Ttulo3"/>
      </w:pPr>
      <w:r>
        <w:t>7</w:t>
      </w:r>
      <w:r>
        <w:t xml:space="preserve">. </w:t>
      </w:r>
      <w:r>
        <w:t>Colectivo u entes</w:t>
      </w:r>
    </w:p>
    <w:p w14:paraId="14A74AD6" w14:textId="69449516" w:rsidR="007E4D31" w:rsidRDefault="007E4D31" w:rsidP="007E4D31">
      <w:pPr>
        <w:pStyle w:val="Textoindependiente"/>
      </w:pPr>
      <w:r>
        <w:rPr>
          <w:b/>
          <w:bCs/>
        </w:rPr>
        <w:t xml:space="preserve">Definición: </w:t>
      </w:r>
      <w:r w:rsidRPr="007E4D31">
        <w:t>El mensaje alude a un grupo, institución, partido político, sector ideológico o entidad colectiva, sin centrarse en personas individuales. El contenido se dirige a caracterizar, valorar o cuestionar a ese grupo como un todo (ej.: “la oposición”, “este gobierno”, “los trabajadores”, “el sistema educativo”, “la derecha”).</w:t>
      </w:r>
    </w:p>
    <w:p w14:paraId="4D19A03E" w14:textId="04B49134" w:rsidR="007E4D31" w:rsidRDefault="007E4D31" w:rsidP="007E4D31">
      <w:pPr>
        <w:pStyle w:val="Textoindependiente"/>
        <w:rPr>
          <w:b/>
          <w:bCs/>
        </w:rPr>
      </w:pPr>
      <w:r>
        <w:rPr>
          <w:b/>
          <w:bCs/>
        </w:rPr>
        <w:t>Indicadores típicos:</w:t>
      </w:r>
    </w:p>
    <w:p w14:paraId="60C7E8AC" w14:textId="368A3389" w:rsidR="007E4D31" w:rsidRPr="007E4D31" w:rsidRDefault="007E4D31" w:rsidP="007E4D31">
      <w:pPr>
        <w:pStyle w:val="Textoindependiente"/>
        <w:numPr>
          <w:ilvl w:val="0"/>
          <w:numId w:val="5"/>
        </w:numPr>
      </w:pPr>
      <w:r w:rsidRPr="007E4D31">
        <w:t>Referencia genérica o global a un grupo político o social (“el Frente Amplio”, “la coalición multicolor”, “los docentes”, “el movimiento sindical”, “la oposición”).</w:t>
      </w:r>
    </w:p>
    <w:p w14:paraId="60D3762A" w14:textId="47216BAA" w:rsidR="007E4D31" w:rsidRPr="007E4D31" w:rsidRDefault="007E4D31" w:rsidP="007E4D31">
      <w:pPr>
        <w:pStyle w:val="Textoindependiente"/>
        <w:numPr>
          <w:ilvl w:val="0"/>
          <w:numId w:val="5"/>
        </w:numPr>
      </w:pPr>
      <w:r w:rsidRPr="007E4D31">
        <w:t>Uso de sustantivos colectivos sin individualización (ej.: “los políticos de siempre”, “el gobierno anterior”, “las élites”).</w:t>
      </w:r>
    </w:p>
    <w:p w14:paraId="6C65D3B7" w14:textId="2B691C93" w:rsidR="007E4D31" w:rsidRPr="007E4D31" w:rsidRDefault="007E4D31" w:rsidP="007E4D31">
      <w:pPr>
        <w:pStyle w:val="Textoindependiente"/>
        <w:numPr>
          <w:ilvl w:val="0"/>
          <w:numId w:val="5"/>
        </w:numPr>
      </w:pPr>
      <w:r w:rsidRPr="007E4D31">
        <w:t>En ataques, atribución de responsabilidades o críticas a un bloque o entidad (“la oposición bloqueó esta ley”, “el sistema está podrido”).</w:t>
      </w:r>
    </w:p>
    <w:p w14:paraId="1AB9C540" w14:textId="77777777" w:rsidR="007E4D31" w:rsidRDefault="007E4D31" w:rsidP="007E4D31">
      <w:pPr>
        <w:pStyle w:val="Textoindependiente"/>
        <w:rPr>
          <w:b/>
          <w:bCs/>
        </w:rPr>
      </w:pPr>
    </w:p>
    <w:p w14:paraId="2C1F064E" w14:textId="3D41A73E" w:rsidR="007E4D31" w:rsidRDefault="007E4D31" w:rsidP="007E4D31">
      <w:pPr>
        <w:pStyle w:val="Textoindependiente"/>
      </w:pPr>
      <w:r>
        <w:rPr>
          <w:b/>
          <w:bCs/>
        </w:rPr>
        <w:t>Ejemplo ilustrativo:</w:t>
      </w:r>
      <w:r>
        <w:t xml:space="preserve">  </w:t>
      </w:r>
    </w:p>
    <w:p w14:paraId="60112EA7" w14:textId="053A36F3" w:rsidR="007E4D31" w:rsidRDefault="007E4D31" w:rsidP="007E4D31">
      <w:pPr>
        <w:pStyle w:val="Textoindependiente"/>
      </w:pPr>
      <w:r w:rsidRPr="007E4D31">
        <w:drawing>
          <wp:inline distT="0" distB="0" distL="0" distR="0" wp14:anchorId="255ACCB0" wp14:editId="5AD7EFB3">
            <wp:extent cx="4163006" cy="1524213"/>
            <wp:effectExtent l="0" t="0" r="0" b="0"/>
            <wp:docPr id="52587630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76300" name="Imagen 1" descr="Interfaz de usuario gráfica, Texto, Aplicación&#10;&#10;El contenido generado por IA puede ser incorrecto."/>
                    <pic:cNvPicPr/>
                  </pic:nvPicPr>
                  <pic:blipFill>
                    <a:blip r:embed="rId11"/>
                    <a:stretch>
                      <a:fillRect/>
                    </a:stretch>
                  </pic:blipFill>
                  <pic:spPr>
                    <a:xfrm>
                      <a:off x="0" y="0"/>
                      <a:ext cx="4163006" cy="1524213"/>
                    </a:xfrm>
                    <a:prstGeom prst="rect">
                      <a:avLst/>
                    </a:prstGeom>
                  </pic:spPr>
                </pic:pic>
              </a:graphicData>
            </a:graphic>
          </wp:inline>
        </w:drawing>
      </w:r>
    </w:p>
    <w:p w14:paraId="535145EA" w14:textId="77777777" w:rsidR="007E4D31" w:rsidRPr="007E4D31" w:rsidRDefault="007E4D31" w:rsidP="007E4D31">
      <w:pPr>
        <w:pStyle w:val="Textoindependiente"/>
      </w:pPr>
    </w:p>
    <w:p w14:paraId="458B2149" w14:textId="77777777" w:rsidR="007E4D31" w:rsidRDefault="007E4D31">
      <w:pPr>
        <w:pStyle w:val="Ttulo3"/>
      </w:pPr>
    </w:p>
    <w:p w14:paraId="0BFA65DE" w14:textId="09D2D101" w:rsidR="00256C35" w:rsidRDefault="007E4D31">
      <w:pPr>
        <w:pStyle w:val="Ttulo3"/>
      </w:pPr>
      <w:r>
        <w:t>8</w:t>
      </w:r>
      <w:r w:rsidR="00000000">
        <w:t>. Ceremonial (Mensaje ceremonial o comunitario)</w:t>
      </w:r>
    </w:p>
    <w:p w14:paraId="2022BD48" w14:textId="77A8CBDB" w:rsidR="00256C35" w:rsidRDefault="00000000">
      <w:pPr>
        <w:pStyle w:val="FirstParagraph"/>
      </w:pPr>
      <w:r>
        <w:rPr>
          <w:b/>
          <w:bCs/>
        </w:rPr>
        <w:t>Definición:</w:t>
      </w:r>
      <w:r>
        <w:t xml:space="preserve"> La categoría </w:t>
      </w:r>
      <w:r>
        <w:rPr>
          <w:i/>
          <w:iCs/>
        </w:rPr>
        <w:t>ceremonial</w:t>
      </w:r>
      <w:r>
        <w:t xml:space="preserve"> abarca mensajes que, si bien pueden no estar relacionados de forma directa con propuestas o ataques de campaña, </w:t>
      </w:r>
      <w:r>
        <w:rPr>
          <w:b/>
          <w:bCs/>
        </w:rPr>
        <w:t>cumplen una función social o simbólica</w:t>
      </w:r>
      <w:r>
        <w:t xml:space="preserve">, ayudando a construir comunidad y cercanía con el público. Estos mensajes suelen expresar </w:t>
      </w:r>
      <w:r>
        <w:rPr>
          <w:b/>
          <w:bCs/>
        </w:rPr>
        <w:t>agradecimientos, celebraciones, condolencias, reconocimientos o unidad</w:t>
      </w:r>
      <w:r>
        <w:t xml:space="preserve"> en torno a eventos, fechas o emociones colectivas. Son comunicados que humanizan al candidato y lo muestran participando en rituales cívicos o sociales (celebraciones patrias, homenajes, pésames ante tragedias, etc.), reforzando la conexión emocional y los valores compartidos con su audiencia.</w:t>
      </w:r>
    </w:p>
    <w:p w14:paraId="6FC43F81" w14:textId="77777777" w:rsidR="00256C35" w:rsidRDefault="00000000">
      <w:pPr>
        <w:pStyle w:val="Textoindependiente"/>
      </w:pPr>
      <w:r>
        <w:rPr>
          <w:b/>
          <w:bCs/>
        </w:rPr>
        <w:t>Indicadores típicos:</w:t>
      </w:r>
      <w:r>
        <w:br/>
        <w:t xml:space="preserve">- Contenido enfocado en </w:t>
      </w:r>
      <w:r>
        <w:rPr>
          <w:b/>
          <w:bCs/>
        </w:rPr>
        <w:t>elementos sociales o emotivos</w:t>
      </w:r>
      <w:r>
        <w:t>: por ejemplo, agradecer a votantes o voluntarios, felicitar a un colectivo (madres en su día, trabajadores en su día), conmemorar fiestas nacionales (Independencia, Navidad) o rendir homenaje a héroes locales, tradiciones y símbolos patrios.</w:t>
      </w:r>
      <w:r>
        <w:br/>
        <w:t xml:space="preserve">- </w:t>
      </w:r>
      <w:r>
        <w:rPr>
          <w:b/>
          <w:bCs/>
        </w:rPr>
        <w:t>Lenguaje ceremonial o emotivo:</w:t>
      </w:r>
      <w:r>
        <w:t xml:space="preserve"> alusiones a </w:t>
      </w:r>
      <w:r>
        <w:rPr>
          <w:i/>
          <w:iCs/>
        </w:rPr>
        <w:t>“unión”</w:t>
      </w:r>
      <w:r>
        <w:t xml:space="preserve">, </w:t>
      </w:r>
      <w:r>
        <w:rPr>
          <w:i/>
          <w:iCs/>
        </w:rPr>
        <w:t>“comunidad”</w:t>
      </w:r>
      <w:r>
        <w:t xml:space="preserve">, </w:t>
      </w:r>
      <w:r>
        <w:rPr>
          <w:i/>
          <w:iCs/>
        </w:rPr>
        <w:t>“orgullo”</w:t>
      </w:r>
      <w:r>
        <w:t xml:space="preserve">, </w:t>
      </w:r>
      <w:r>
        <w:rPr>
          <w:i/>
          <w:iCs/>
        </w:rPr>
        <w:t>“sacrificio compartido”</w:t>
      </w:r>
      <w:r>
        <w:t xml:space="preserve">, </w:t>
      </w:r>
      <w:r>
        <w:rPr>
          <w:i/>
          <w:iCs/>
        </w:rPr>
        <w:t>“memoria”</w:t>
      </w:r>
      <w:r>
        <w:t>, etc. A menudo incluye expresiones de buenos deseos, bendiciones, solidaridad o condolencias (“Nuestros pensamientos están con…”, “Felices fiestas a todos los uruguayos”).</w:t>
      </w:r>
      <w:r>
        <w:br/>
        <w:t xml:space="preserve">- El mensaje generalmente </w:t>
      </w:r>
      <w:r>
        <w:rPr>
          <w:b/>
          <w:bCs/>
        </w:rPr>
        <w:t>no pide acciones políticas ni discute propuestas</w:t>
      </w:r>
      <w:r>
        <w:t>; su finalidad es más bien simbólica y relacional. Puede, sin embargo, fortalecer la imagen del candidato como empático, agradecido, patriota o cercano a la gente, aunque no busca persuadir sobre un tema político específico en ese momento.</w:t>
      </w:r>
      <w:r>
        <w:br/>
        <w:t xml:space="preserve">- Dirección del mensaje hacia la comunidad: frecuentemente se dirige a </w:t>
      </w:r>
      <w:r>
        <w:rPr>
          <w:b/>
          <w:bCs/>
        </w:rPr>
        <w:t>seguidores, votantes, voluntarios o al público en general</w:t>
      </w:r>
      <w:r>
        <w:t xml:space="preserve"> con inclusividad (“queridos compatriotas”, “a todos los que celebran hoy…”). Es común que estos mensajes se den en fechas especiales (ej.: tras una elección, en aniversarios históricos, en días de fiesta nacional) o en respuesta a eventos (ej.: tragedias, logros deportivos nacionales).</w:t>
      </w:r>
    </w:p>
    <w:p w14:paraId="56C53B96" w14:textId="5C01F341" w:rsidR="007E4D31" w:rsidRDefault="00000000" w:rsidP="007E4D31">
      <w:pPr>
        <w:pStyle w:val="Textoindependiente"/>
        <w:rPr>
          <w:i/>
          <w:iCs/>
        </w:rPr>
      </w:pPr>
      <w:r>
        <w:rPr>
          <w:b/>
          <w:bCs/>
        </w:rPr>
        <w:t>Ejemplo ilustrativo:</w:t>
      </w:r>
      <w:r>
        <w:t xml:space="preserve"> </w:t>
      </w:r>
    </w:p>
    <w:p w14:paraId="49D3C0FB" w14:textId="4645E48F" w:rsidR="007E4D31" w:rsidRDefault="007E4D31" w:rsidP="007E4D31">
      <w:pPr>
        <w:pStyle w:val="Textoindependiente"/>
      </w:pPr>
      <w:r w:rsidRPr="007E4D31">
        <w:drawing>
          <wp:inline distT="0" distB="0" distL="0" distR="0" wp14:anchorId="025E2E99" wp14:editId="78FC5308">
            <wp:extent cx="4134427" cy="1867161"/>
            <wp:effectExtent l="0" t="0" r="0" b="0"/>
            <wp:docPr id="111339832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98325" name="Imagen 1" descr="Interfaz de usuario gráfica, Texto, Aplicación&#10;&#10;El contenido generado por IA puede ser incorrecto."/>
                    <pic:cNvPicPr/>
                  </pic:nvPicPr>
                  <pic:blipFill>
                    <a:blip r:embed="rId12"/>
                    <a:stretch>
                      <a:fillRect/>
                    </a:stretch>
                  </pic:blipFill>
                  <pic:spPr>
                    <a:xfrm>
                      <a:off x="0" y="0"/>
                      <a:ext cx="4134427" cy="1867161"/>
                    </a:xfrm>
                    <a:prstGeom prst="rect">
                      <a:avLst/>
                    </a:prstGeom>
                  </pic:spPr>
                </pic:pic>
              </a:graphicData>
            </a:graphic>
          </wp:inline>
        </w:drawing>
      </w:r>
    </w:p>
    <w:p w14:paraId="79B44FD2" w14:textId="77777777" w:rsidR="00256C35" w:rsidRDefault="00000000">
      <w:pPr>
        <w:pStyle w:val="Ttulo2"/>
      </w:pPr>
      <w:bookmarkStart w:id="12" w:name="X0d592b782990843a98b5496fd12514645137b58"/>
      <w:bookmarkEnd w:id="5"/>
      <w:bookmarkEnd w:id="11"/>
      <w:r>
        <w:lastRenderedPageBreak/>
        <w:t>Resolución de Ambigüedades y Mensajes de Intenciones Mixtas</w:t>
      </w:r>
    </w:p>
    <w:p w14:paraId="1567293F" w14:textId="35165C2B" w:rsidR="00256C35" w:rsidRDefault="007E4D31">
      <w:pPr>
        <w:pStyle w:val="FirstParagraph"/>
      </w:pPr>
      <w:r>
        <w:t>Los</w:t>
      </w:r>
      <w:r w:rsidR="00000000">
        <w:t xml:space="preserve"> anuncios políticos combinan elementos de más de una categoría. Por ejemplo, un mismo mensaje podría </w:t>
      </w:r>
      <w:r w:rsidR="00000000">
        <w:rPr>
          <w:b/>
          <w:bCs/>
        </w:rPr>
        <w:t>elogiar</w:t>
      </w:r>
      <w:r w:rsidR="00000000">
        <w:t xml:space="preserve"> logros propios (</w:t>
      </w:r>
      <w:r w:rsidR="00000000">
        <w:rPr>
          <w:i/>
          <w:iCs/>
        </w:rPr>
        <w:t>advocacy</w:t>
      </w:r>
      <w:r w:rsidR="00000000">
        <w:t xml:space="preserve">) y </w:t>
      </w:r>
      <w:r w:rsidR="00000000">
        <w:rPr>
          <w:b/>
          <w:bCs/>
        </w:rPr>
        <w:t>criticar</w:t>
      </w:r>
      <w:r w:rsidR="00000000">
        <w:t xml:space="preserve"> a la vez al opositor (</w:t>
      </w:r>
      <w:r w:rsidR="00000000">
        <w:rPr>
          <w:i/>
          <w:iCs/>
        </w:rPr>
        <w:t>attack</w:t>
      </w:r>
      <w:r w:rsidR="00000000">
        <w:t xml:space="preserve">), o presentar una </w:t>
      </w:r>
      <w:r w:rsidR="00000000">
        <w:rPr>
          <w:b/>
          <w:bCs/>
        </w:rPr>
        <w:t>propuesta de política</w:t>
      </w:r>
      <w:r w:rsidR="00000000">
        <w:t xml:space="preserve"> (</w:t>
      </w:r>
      <w:r w:rsidR="00000000">
        <w:rPr>
          <w:i/>
          <w:iCs/>
        </w:rPr>
        <w:t>issue</w:t>
      </w:r>
      <w:r w:rsidR="00000000">
        <w:t xml:space="preserve">) finalizando con un </w:t>
      </w:r>
      <w:r w:rsidR="00000000">
        <w:rPr>
          <w:b/>
          <w:bCs/>
        </w:rPr>
        <w:t>llamado a votar</w:t>
      </w:r>
      <w:r w:rsidR="00000000">
        <w:t xml:space="preserve"> (</w:t>
      </w:r>
      <w:r w:rsidR="00000000">
        <w:rPr>
          <w:i/>
          <w:iCs/>
        </w:rPr>
        <w:t>call to action</w:t>
      </w:r>
      <w:r w:rsidR="00000000">
        <w:t>). Esto puede generar ambigüedad al codificar. A continuación, se establecen procedimientos para abordar estos casos, garantizando una codificación coherente:</w:t>
      </w:r>
    </w:p>
    <w:p w14:paraId="31A61667" w14:textId="3DA7145F" w:rsidR="00256C35" w:rsidRDefault="00000000">
      <w:pPr>
        <w:pStyle w:val="Compact"/>
        <w:numPr>
          <w:ilvl w:val="0"/>
          <w:numId w:val="3"/>
        </w:numPr>
      </w:pPr>
      <w:r>
        <w:rPr>
          <w:b/>
          <w:bCs/>
        </w:rPr>
        <w:t>Aplicación de múltiples etiquetas:</w:t>
      </w:r>
      <w:r>
        <w:t xml:space="preserve"> </w:t>
      </w:r>
      <w:r w:rsidR="007E4D31">
        <w:t>S</w:t>
      </w:r>
      <w:r>
        <w:t xml:space="preserve">e recomienda asignar </w:t>
      </w:r>
      <w:r>
        <w:rPr>
          <w:b/>
          <w:bCs/>
        </w:rPr>
        <w:t>todas las categorías que correspondan</w:t>
      </w:r>
      <w:r>
        <w:t xml:space="preserve"> a un anuncio con contenido híbrido. Esto captura la complejidad del mensaje. Por ejemplo, un video de campaña podría recibir la etiqueta de </w:t>
      </w:r>
      <w:r>
        <w:rPr>
          <w:i/>
          <w:iCs/>
        </w:rPr>
        <w:t>Issue</w:t>
      </w:r>
      <w:r>
        <w:t xml:space="preserve"> (por el contenido de política que discute) y de </w:t>
      </w:r>
      <w:r>
        <w:rPr>
          <w:i/>
          <w:iCs/>
        </w:rPr>
        <w:t>Call to Action</w:t>
      </w:r>
      <w:r>
        <w:t xml:space="preserve"> (porque termina con “¡Vota este domingo!”). Registrar ambas categorías refleja la intención dual.</w:t>
      </w:r>
    </w:p>
    <w:p w14:paraId="0E111D35" w14:textId="3ACFB798" w:rsidR="00256C35" w:rsidRDefault="00000000">
      <w:pPr>
        <w:numPr>
          <w:ilvl w:val="0"/>
          <w:numId w:val="3"/>
        </w:numPr>
      </w:pPr>
      <w:r>
        <w:rPr>
          <w:b/>
          <w:bCs/>
        </w:rPr>
        <w:t>Discusión y arbitraje:</w:t>
      </w:r>
      <w:r>
        <w:t xml:space="preserve"> Ante mensajes muy ambiguos donde distintos codificadores pudieran divergir, es importante </w:t>
      </w:r>
      <w:r>
        <w:rPr>
          <w:b/>
          <w:bCs/>
        </w:rPr>
        <w:t>discutir en equipo</w:t>
      </w:r>
      <w:r>
        <w:t xml:space="preserve"> el caso. Revisar conjuntamente el contenido y aplicar las definiciones de la guía para llegar a un consenso sobre la</w:t>
      </w:r>
      <w:r w:rsidR="007E4D31">
        <w:t>s</w:t>
      </w:r>
      <w:r>
        <w:t xml:space="preserve"> categoría</w:t>
      </w:r>
      <w:r w:rsidR="007E4D31">
        <w:t>s</w:t>
      </w:r>
      <w:r>
        <w:t xml:space="preserve"> dominante. Documentar este consenso </w:t>
      </w:r>
      <w:r w:rsidR="007E4D31">
        <w:t xml:space="preserve">e </w:t>
      </w:r>
      <w:r>
        <w:t>incluir el ejemplo ambiguo en la guía para futura referencia.</w:t>
      </w:r>
    </w:p>
    <w:p w14:paraId="419A2DBB" w14:textId="4F8E6ED7" w:rsidR="00256C35" w:rsidRDefault="00000000">
      <w:pPr>
        <w:pStyle w:val="Compact"/>
        <w:numPr>
          <w:ilvl w:val="0"/>
          <w:numId w:val="3"/>
        </w:numPr>
      </w:pPr>
      <w:r>
        <w:rPr>
          <w:b/>
          <w:bCs/>
        </w:rPr>
        <w:t>Consistencia en la solución:</w:t>
      </w:r>
      <w:r>
        <w:t xml:space="preserve"> Una vez tomada una decisión sobre cómo codificar cierto tipo de mensaje mixto, todos los codificadores deben aplicar ese mismo criterio a casos similares. Por ejemplo, si se decide que “mensajes predominantemente de tema con un breve ‘¡Vota por mí!’ final” se codificarán principalmente como </w:t>
      </w:r>
      <w:r>
        <w:rPr>
          <w:i/>
          <w:iCs/>
        </w:rPr>
        <w:t>Issue</w:t>
      </w:r>
      <w:r>
        <w:t>, debe mantenerse esa lógica en todo el corpus</w:t>
      </w:r>
      <w:r w:rsidR="007E4D31">
        <w:t>.</w:t>
      </w:r>
    </w:p>
    <w:p w14:paraId="712A83B2" w14:textId="77777777" w:rsidR="00256C35" w:rsidRDefault="00000000">
      <w:pPr>
        <w:pStyle w:val="Ttulo2"/>
      </w:pPr>
      <w:bookmarkStart w:id="13" w:name="X1a1b2bf9b3ddd611414f2a556cc3ca68827c1c3"/>
      <w:bookmarkEnd w:id="12"/>
      <w:r>
        <w:t>Recomendaciones para Asegurar la Consistencia Intercodificador</w:t>
      </w:r>
    </w:p>
    <w:p w14:paraId="070B3842" w14:textId="13FF5075" w:rsidR="00256C35" w:rsidRDefault="00C54DB3">
      <w:pPr>
        <w:pStyle w:val="FirstParagraph"/>
      </w:pPr>
      <w:r>
        <w:t>S</w:t>
      </w:r>
      <w:r w:rsidR="00000000">
        <w:t xml:space="preserve">e proponen prácticas para maximizar la </w:t>
      </w:r>
      <w:r w:rsidR="00000000">
        <w:rPr>
          <w:b/>
          <w:bCs/>
        </w:rPr>
        <w:t>fiabilidad intercodificador</w:t>
      </w:r>
      <w:r w:rsidR="00000000">
        <w:t xml:space="preserve"> y la validez de los datos:</w:t>
      </w:r>
    </w:p>
    <w:p w14:paraId="5479E15D" w14:textId="4479AB6E" w:rsidR="00256C35" w:rsidRDefault="00000000">
      <w:pPr>
        <w:pStyle w:val="Compact"/>
        <w:numPr>
          <w:ilvl w:val="0"/>
          <w:numId w:val="4"/>
        </w:numPr>
      </w:pPr>
      <w:r>
        <w:rPr>
          <w:b/>
          <w:bCs/>
        </w:rPr>
        <w:t>Entrenamiento conjunto:</w:t>
      </w:r>
      <w:r>
        <w:t xml:space="preserve"> </w:t>
      </w:r>
      <w:r w:rsidR="00C54DB3">
        <w:t>T</w:t>
      </w:r>
      <w:r>
        <w:t xml:space="preserve">odos los codificadores deben recibir una capacitación usando esta guía. Es útil realizar </w:t>
      </w:r>
      <w:r>
        <w:rPr>
          <w:b/>
          <w:bCs/>
        </w:rPr>
        <w:t>sesiones de entrenamiento</w:t>
      </w:r>
      <w:r>
        <w:t xml:space="preserve"> donde el equipo codifique en conjunto un conjunto de anuncios de ejemplo (que no formen parte del análisis final). Durante estas sesiones, compárese las codificaciones, discútanse las discrepancias y aclárense dudas sobre las definiciones. Este proceso ayuda a alinear criterios y a refinar la guía si algo no queda claro inicialmente.</w:t>
      </w:r>
    </w:p>
    <w:p w14:paraId="62C79F20" w14:textId="77777777" w:rsidR="00256C35" w:rsidRDefault="00000000">
      <w:pPr>
        <w:pStyle w:val="Compact"/>
        <w:numPr>
          <w:ilvl w:val="0"/>
          <w:numId w:val="4"/>
        </w:numPr>
      </w:pPr>
      <w:r>
        <w:rPr>
          <w:b/>
          <w:bCs/>
        </w:rPr>
        <w:t>Guía de referencia actualizada:</w:t>
      </w:r>
      <w:r>
        <w:t xml:space="preserve"> A medida que surjan preguntas o casos no previstos, es importante actualizar la guía de codificación con esas clarificaciones. Mantener un </w:t>
      </w:r>
      <w:r>
        <w:rPr>
          <w:b/>
          <w:bCs/>
        </w:rPr>
        <w:t>documento vivo</w:t>
      </w:r>
      <w:r>
        <w:t xml:space="preserve"> donde se agreguen notas o ejemplos adicionales ayudará a que todos dispongan de la misma información.</w:t>
      </w:r>
    </w:p>
    <w:p w14:paraId="1F306F82" w14:textId="4942683A" w:rsidR="00256C35" w:rsidRDefault="00000000">
      <w:pPr>
        <w:pStyle w:val="Compact"/>
        <w:numPr>
          <w:ilvl w:val="0"/>
          <w:numId w:val="4"/>
        </w:numPr>
      </w:pPr>
      <w:r>
        <w:rPr>
          <w:b/>
          <w:bCs/>
        </w:rPr>
        <w:lastRenderedPageBreak/>
        <w:t>Planilla y codificación independiente:</w:t>
      </w:r>
      <w:r>
        <w:t xml:space="preserve"> Utilizar una </w:t>
      </w:r>
      <w:r>
        <w:rPr>
          <w:b/>
          <w:bCs/>
        </w:rPr>
        <w:t>planilla estandarizada</w:t>
      </w:r>
      <w:r>
        <w:t xml:space="preserve"> (por ejemplo, en Excel</w:t>
      </w:r>
      <w:r w:rsidR="00C54DB3">
        <w:t xml:space="preserve">) </w:t>
      </w:r>
      <w:r>
        <w:t xml:space="preserve">donde cada codificador registre sus asignaciones de categoría. Para evaluar consistencia, es recomendable que al menos dos codificadores clasifiquen de forma independiente una misma muestra de anuncios (idealmente el </w:t>
      </w:r>
      <w:r w:rsidR="00C54DB3">
        <w:rPr>
          <w:b/>
          <w:bCs/>
        </w:rPr>
        <w:t>5</w:t>
      </w:r>
      <w:r>
        <w:rPr>
          <w:b/>
          <w:bCs/>
        </w:rPr>
        <w:t>-</w:t>
      </w:r>
      <w:r w:rsidR="00C54DB3">
        <w:rPr>
          <w:b/>
          <w:bCs/>
        </w:rPr>
        <w:t>1</w:t>
      </w:r>
      <w:r>
        <w:rPr>
          <w:b/>
          <w:bCs/>
        </w:rPr>
        <w:t>0%</w:t>
      </w:r>
      <w:r>
        <w:t xml:space="preserve"> del total) sin conocer las decisiones del otro.</w:t>
      </w:r>
    </w:p>
    <w:p w14:paraId="27D6B0FC" w14:textId="3D521D6E" w:rsidR="00256C35" w:rsidRDefault="00000000" w:rsidP="00C54DB3">
      <w:pPr>
        <w:pStyle w:val="Compact"/>
        <w:numPr>
          <w:ilvl w:val="0"/>
          <w:numId w:val="4"/>
        </w:numPr>
      </w:pPr>
      <w:r>
        <w:rPr>
          <w:b/>
          <w:bCs/>
        </w:rPr>
        <w:t>Cálculo de acuerdo:</w:t>
      </w:r>
      <w:r>
        <w:t xml:space="preserve"> Tras la codificación independiente de la muestra, calcular un índice de acuerdo intercodificador, como </w:t>
      </w:r>
      <w:r>
        <w:rPr>
          <w:b/>
          <w:bCs/>
        </w:rPr>
        <w:t xml:space="preserve">coeficiente Alpha de </w:t>
      </w:r>
      <w:proofErr w:type="spellStart"/>
      <w:r>
        <w:rPr>
          <w:b/>
          <w:bCs/>
        </w:rPr>
        <w:t>Krippendorff</w:t>
      </w:r>
      <w:proofErr w:type="spellEnd"/>
      <w:r>
        <w:t>, para cuantificar la consistencia. Se debe aspirar a un nivel de acuerdo satisfactorio</w:t>
      </w:r>
      <w:r w:rsidR="00C54DB3">
        <w:t xml:space="preserve">, no hay un consenso sobre un nivel, </w:t>
      </w:r>
      <w:r w:rsidR="00C54DB3">
        <w:fldChar w:fldCharType="begin"/>
      </w:r>
      <w:r w:rsidR="00C54DB3">
        <w:instrText xml:space="preserve"> ADDIN ZOTERO_ITEM CSL_CITATION {"citationID":"wfDpkVsL","properties":{"formattedCitation":"(Stromer-Galley &amp; Rossini, 2024)","plainCitation":"(Stromer-Galley &amp; Rossini, 2024)","noteIndex":0},"citationItems":[{"id":1784,"uris":["http://zotero.org/users/9929100/items/JB6VCWG9"],"itemData":{"id":1784,"type":"article-journal","abstract":"Scholars have access to a rich source of political discourse via social media. Although computational approaches to understand this communication is being used, they tend to be unsupervised and off-the-shelf algorithms to describe a corpus of messages. This article details our approach at using human-supervised machine learning to study political campaign messages. Although some declare this technique too labor-intensive, it provides theoretically-informed classification, making it more accurate and reliable. This article describes the design decisions and accuracy of our algorithms, and the applicability of the approach to classifying messages from Facebook and Twitter across two cultures and to advertisements.","container-title":"Journal of Information Technology &amp; Politics","DOI":"10.1080/19331681.2023.2231436","ISSN":"1933-1681, 1933-169X","issue":"4","journalAbbreviation":"Journal of Information Technology &amp; Politics","language":"en","page":"410-423","source":"DOI.org (Crossref)","title":"Categorizing political campaign messages on social media using supervised machine learning","volume":"21","author":[{"family":"Stromer-Galley","given":"Jennifer"},{"family":"Rossini","given":"Patricia"}],"issued":{"date-parts":[["2024",10]]}}}],"schema":"https://github.com/citation-style-language/schema/raw/master/csl-citation.json"} </w:instrText>
      </w:r>
      <w:r w:rsidR="00C54DB3">
        <w:fldChar w:fldCharType="separate"/>
      </w:r>
      <w:proofErr w:type="spellStart"/>
      <w:r w:rsidR="00C54DB3" w:rsidRPr="00C54DB3">
        <w:rPr>
          <w:rFonts w:ascii="Aptos" w:hAnsi="Aptos"/>
        </w:rPr>
        <w:t>Stromer-Galley</w:t>
      </w:r>
      <w:proofErr w:type="spellEnd"/>
      <w:r w:rsidR="00C54DB3" w:rsidRPr="00C54DB3">
        <w:rPr>
          <w:rFonts w:ascii="Aptos" w:hAnsi="Aptos"/>
        </w:rPr>
        <w:t xml:space="preserve"> &amp; Rossini</w:t>
      </w:r>
      <w:r w:rsidR="00C54DB3">
        <w:rPr>
          <w:rFonts w:ascii="Aptos" w:hAnsi="Aptos"/>
        </w:rPr>
        <w:t xml:space="preserve"> (</w:t>
      </w:r>
      <w:r w:rsidR="00C54DB3" w:rsidRPr="00C54DB3">
        <w:rPr>
          <w:rFonts w:ascii="Aptos" w:hAnsi="Aptos"/>
        </w:rPr>
        <w:t>2024)</w:t>
      </w:r>
      <w:r w:rsidR="00C54DB3">
        <w:fldChar w:fldCharType="end"/>
      </w:r>
      <w:r w:rsidR="00C54DB3">
        <w:t xml:space="preserve"> usan .72.</w:t>
      </w:r>
      <w:r>
        <w:t xml:space="preserve"> Si el acuerdo es bajo en alguna categoría, volver a discutir definiciones y ejemplos de esa categoría en grupo.</w:t>
      </w:r>
    </w:p>
    <w:p w14:paraId="72508D88" w14:textId="45F62C97" w:rsidR="00256C35" w:rsidRDefault="00000000">
      <w:pPr>
        <w:pStyle w:val="Compact"/>
        <w:numPr>
          <w:ilvl w:val="0"/>
          <w:numId w:val="4"/>
        </w:numPr>
      </w:pPr>
      <w:r>
        <w:rPr>
          <w:b/>
          <w:bCs/>
        </w:rPr>
        <w:t>Análisis piloto:</w:t>
      </w:r>
      <w:r>
        <w:t xml:space="preserve"> </w:t>
      </w:r>
      <w:r w:rsidR="00C54DB3">
        <w:t>R</w:t>
      </w:r>
      <w:r>
        <w:t xml:space="preserve">ealizar un pequeño </w:t>
      </w:r>
      <w:r>
        <w:rPr>
          <w:b/>
          <w:bCs/>
        </w:rPr>
        <w:t>análisis piloto</w:t>
      </w:r>
      <w:r>
        <w:t xml:space="preserve"> de los datos codificados para verificar que los resultados tienen sentido (por ejemplo, ver la distribución de categorías, detectar si alguna categoría está siendo quizá </w:t>
      </w:r>
      <w:proofErr w:type="gramStart"/>
      <w:r>
        <w:t>sobre-utilizada</w:t>
      </w:r>
      <w:proofErr w:type="gramEnd"/>
      <w:r>
        <w:t xml:space="preserve"> o </w:t>
      </w:r>
      <w:proofErr w:type="gramStart"/>
      <w:r>
        <w:t>infra-utilizada</w:t>
      </w:r>
      <w:proofErr w:type="gramEnd"/>
      <w:r>
        <w:t xml:space="preserve"> inesperadamente). A veces, discrepancias o interpretaciones inconsistentes se hacen evidentes en esta etapa, permitiendo una revisión final de la codificación en ciertos casos.</w:t>
      </w:r>
    </w:p>
    <w:p w14:paraId="1752A061" w14:textId="3744D0CB" w:rsidR="00256C35" w:rsidRDefault="00000000">
      <w:pPr>
        <w:pStyle w:val="Compact"/>
        <w:numPr>
          <w:ilvl w:val="0"/>
          <w:numId w:val="4"/>
        </w:numPr>
      </w:pPr>
      <w:r>
        <w:rPr>
          <w:b/>
          <w:bCs/>
        </w:rPr>
        <w:t>Documentación y transparencia:</w:t>
      </w:r>
      <w:r>
        <w:t xml:space="preserve"> </w:t>
      </w:r>
      <w:r w:rsidR="00C54DB3">
        <w:t>M</w:t>
      </w:r>
      <w:r>
        <w:t xml:space="preserve">antener </w:t>
      </w:r>
      <w:r>
        <w:rPr>
          <w:b/>
          <w:bCs/>
        </w:rPr>
        <w:t>documentación detallada</w:t>
      </w:r>
      <w:r>
        <w:t xml:space="preserve"> de todo el proceso: la versión final de esta guía de codificación, la lista de codificadores entrenados, las métricas de confiabilidad obtenidas, y ejemplos de cada categoría con su justificación. Esto no solo asegura transparencia y reproducibilidad, sino que facilita que futuros proyectos puedan aprovechar y mejorar el esquema de codificación.</w:t>
      </w:r>
    </w:p>
    <w:p w14:paraId="3C10F374" w14:textId="10197A38" w:rsidR="00256C35" w:rsidRPr="0093468A" w:rsidRDefault="00256C35">
      <w:pPr>
        <w:pStyle w:val="Textoindependiente"/>
        <w:rPr>
          <w:lang w:val="en-GB"/>
        </w:rPr>
      </w:pPr>
      <w:bookmarkStart w:id="14" w:name="citations"/>
      <w:bookmarkEnd w:id="1"/>
      <w:bookmarkEnd w:id="2"/>
      <w:bookmarkEnd w:id="13"/>
      <w:bookmarkEnd w:id="14"/>
    </w:p>
    <w:sectPr w:rsidR="00256C35" w:rsidRPr="0093468A">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4307B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1054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1C2ED6"/>
    <w:multiLevelType w:val="hybridMultilevel"/>
    <w:tmpl w:val="9E42DD1C"/>
    <w:lvl w:ilvl="0" w:tplc="A588D040">
      <w:start w:val="6"/>
      <w:numFmt w:val="bullet"/>
      <w:lvlText w:val="-"/>
      <w:lvlJc w:val="left"/>
      <w:pPr>
        <w:ind w:left="720" w:hanging="360"/>
      </w:pPr>
      <w:rPr>
        <w:rFonts w:ascii="Aptos" w:eastAsiaTheme="minorHAnsi" w:hAnsi="Aptos"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877011405">
    <w:abstractNumId w:val="0"/>
  </w:num>
  <w:num w:numId="2" w16cid:durableId="2135757064">
    <w:abstractNumId w:val="1"/>
  </w:num>
  <w:num w:numId="3" w16cid:durableId="394623054">
    <w:abstractNumId w:val="1"/>
  </w:num>
  <w:num w:numId="4" w16cid:durableId="313266836">
    <w:abstractNumId w:val="1"/>
  </w:num>
  <w:num w:numId="5" w16cid:durableId="1481003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56C35"/>
    <w:rsid w:val="00256C35"/>
    <w:rsid w:val="0056400A"/>
    <w:rsid w:val="007E4D31"/>
    <w:rsid w:val="0093468A"/>
    <w:rsid w:val="00A82051"/>
    <w:rsid w:val="00C54DB3"/>
    <w:rsid w:val="00F57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28D19"/>
  <w15:docId w15:val="{C6A478DF-8B9B-42CE-BC57-C0BB741F5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3096</Words>
  <Characters>17032</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PEREZ</dc:creator>
  <cp:keywords/>
  <cp:lastModifiedBy>JUAN PEREZ</cp:lastModifiedBy>
  <cp:revision>2</cp:revision>
  <dcterms:created xsi:type="dcterms:W3CDTF">2025-10-16T20:54:00Z</dcterms:created>
  <dcterms:modified xsi:type="dcterms:W3CDTF">2025-10-16T20:54:00Z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ZOTERO_PREF_1">
    <vt:lpwstr>&lt;data data-version="3" zotero-version="7.0.16"&gt;&lt;session id="Nf4X79mT"/&gt;&lt;style id="http://www.zotero.org/styles/apa" locale="es-ES"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