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Adenda Número 1 al CONPES 3854: Política Nacional de Seguridad Digital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Resumen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1. Datos del documento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Documento:</w:t>
      </w:r>
      <w:r>
        <w:rPr>
          <w:rFonts w:ascii="Calibri" w:cs="Calibri" w:eastAsia="Calibri" w:hAnsi="Calibri"/>
        </w:rPr>
        <w:t xml:space="preserve"> Adenda Número 1 al Documento CONPES 3854, Política Nacional de Seguridad Digital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Entidades:</w:t>
      </w:r>
      <w:r>
        <w:rPr>
          <w:rFonts w:ascii="Calibri" w:cs="Calibri" w:eastAsia="Calibri" w:hAnsi="Calibri"/>
        </w:rPr>
        <w:t xml:space="preserve"> Consejo Nacional de Política Económica y Social (CONPES) y Departamento Nacional de Planeación (DNP), República de Colombia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Fecha:</w:t>
      </w:r>
      <w:r>
        <w:rPr>
          <w:rFonts w:ascii="Calibri" w:cs="Calibri" w:eastAsia="Calibri" w:hAnsi="Calibri"/>
        </w:rPr>
        <w:t xml:space="preserve"> Bogotá, D.C., 7 de marzo de 2017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CONPES 3854:</w:t>
      </w:r>
      <w:r>
        <w:rPr>
          <w:rFonts w:ascii="Calibri" w:cs="Calibri" w:eastAsia="Calibri" w:hAnsi="Calibri"/>
        </w:rPr>
        <w:t xml:space="preserve"> Aprobado el 11 de abril de 2016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2. Contexto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CONPES 3854 es la </w:t>
      </w:r>
      <w:r>
        <w:rPr>
          <w:rFonts w:ascii="Calibri" w:cs="Calibri" w:eastAsia="Calibri" w:hAnsi="Calibri"/>
          <w:b/>
          <w:bCs/>
        </w:rPr>
        <w:t xml:space="preserve">Política Nacional de Seguridad Digital</w:t>
      </w:r>
      <w:r>
        <w:rPr>
          <w:rFonts w:ascii="Calibri" w:cs="Calibri" w:eastAsia="Calibri" w:hAnsi="Calibri"/>
        </w:rPr>
        <w:t xml:space="preserve"> de Colombia. Creó la figura del </w:t>
      </w:r>
      <w:r>
        <w:rPr>
          <w:rFonts w:ascii="Calibri" w:cs="Calibri" w:eastAsia="Calibri" w:hAnsi="Calibri"/>
          <w:b/>
          <w:bCs/>
        </w:rPr>
        <w:t xml:space="preserve">Coordinador Nacional de Seguridad Digital</w:t>
      </w:r>
      <w:r>
        <w:rPr>
          <w:rFonts w:ascii="Calibri" w:cs="Calibri" w:eastAsia="Calibri" w:hAnsi="Calibri"/>
        </w:rPr>
        <w:t xml:space="preserve">, que estaba a cargo del </w:t>
      </w:r>
      <w:r>
        <w:rPr>
          <w:rFonts w:ascii="Calibri" w:cs="Calibri" w:eastAsia="Calibri" w:hAnsi="Calibri"/>
          <w:b/>
          <w:bCs/>
        </w:rPr>
        <w:t xml:space="preserve">DNP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Durante su ejecución se hicieron </w:t>
      </w:r>
      <w:r>
        <w:rPr>
          <w:rFonts w:ascii="Calibri" w:cs="Calibri" w:eastAsia="Calibri" w:hAnsi="Calibri"/>
          <w:b/>
          <w:bCs/>
        </w:rPr>
        <w:t xml:space="preserve">reuniones periódicas de coordinación y seguimiento</w:t>
      </w:r>
      <w:r>
        <w:rPr>
          <w:rFonts w:ascii="Calibri" w:cs="Calibri" w:eastAsia="Calibri" w:hAnsi="Calibri"/>
        </w:rPr>
        <w:t xml:space="preserve"> (en el segundo semestre de 2016). En ellas se vio que convenía que la </w:t>
      </w:r>
      <w:r>
        <w:rPr>
          <w:rFonts w:ascii="Calibri" w:cs="Calibri" w:eastAsia="Calibri" w:hAnsi="Calibri"/>
          <w:b/>
          <w:bCs/>
        </w:rPr>
        <w:t xml:space="preserve">Dirección de Seguridad de la Presidencia de la República</w:t>
      </w:r>
      <w:r>
        <w:rPr>
          <w:rFonts w:ascii="Calibri" w:cs="Calibri" w:eastAsia="Calibri" w:hAnsi="Calibri"/>
        </w:rPr>
        <w:t xml:space="preserve"> asumiera la coordinación y articulación de las políticas de seguridad del país, de acuerdo con sus funciones.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</w:t>
      </w:r>
      <w:r>
        <w:rPr>
          <w:rFonts w:ascii="Calibri" w:cs="Calibri" w:eastAsia="Calibri" w:hAnsi="Calibri"/>
          <w:b/>
          <w:bCs/>
        </w:rPr>
        <w:t xml:space="preserve">6 de febrero de 2017</w:t>
      </w:r>
      <w:r>
        <w:rPr>
          <w:rFonts w:ascii="Calibri" w:cs="Calibri" w:eastAsia="Calibri" w:hAnsi="Calibri"/>
        </w:rPr>
        <w:t xml:space="preserve">, el Director de Seguridad de la Presidencia pidió por correo electrónico a la </w:t>
      </w:r>
      <w:r>
        <w:rPr>
          <w:rFonts w:ascii="Calibri" w:cs="Calibri" w:eastAsia="Calibri" w:hAnsi="Calibri"/>
          <w:b/>
          <w:bCs/>
        </w:rPr>
        <w:t xml:space="preserve">Secretaría Técnica del CONPES</w:t>
      </w:r>
      <w:r>
        <w:rPr>
          <w:rFonts w:ascii="Calibri" w:cs="Calibri" w:eastAsia="Calibri" w:hAnsi="Calibri"/>
        </w:rPr>
        <w:t xml:space="preserve"> que le transfirieran las responsabilidades del Coordinador Nacional de Seguridad Digital.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3. Qué cambia</w:t>
      </w:r>
    </w:p>
    <w:p>
      <w:pPr>
        <w:spacing w:after="100"/>
      </w:pPr>
      <w:r>
        <w:rPr>
          <w:rFonts w:ascii="Calibri" w:cs="Calibri" w:eastAsia="Calibri" w:hAnsi="Calibri"/>
        </w:rPr>
        <w:t xml:space="preserve">La adenda acepta la solicitud, así que el cambio queda así: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Coordinador Nacional de Seguridad Digital: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Antes:</w:t>
      </w:r>
      <w:r>
        <w:rPr>
          <w:rFonts w:ascii="Calibri" w:cs="Calibri" w:eastAsia="Calibri" w:hAnsi="Calibri"/>
        </w:rPr>
        <w:t xml:space="preserve"> Departamento Nacional de Planeación (DNP)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Ahora:</w:t>
      </w:r>
      <w:r>
        <w:rPr>
          <w:rFonts w:ascii="Calibri" w:cs="Calibri" w:eastAsia="Calibri" w:hAnsi="Calibri"/>
        </w:rPr>
        <w:t xml:space="preserve"> Dirección de Seguridad del Departamento Administrativo de la Presidencia de la República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Estrategias del CONPES 3854: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Antes:</w:t>
      </w:r>
      <w:r>
        <w:rPr>
          <w:rFonts w:ascii="Calibri" w:cs="Calibri" w:eastAsia="Calibri" w:hAnsi="Calibri"/>
        </w:rPr>
        <w:t xml:space="preserve"> Responsabilidad del DNP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Ahora:</w:t>
      </w:r>
      <w:r>
        <w:rPr>
          <w:rFonts w:ascii="Calibri" w:cs="Calibri" w:eastAsia="Calibri" w:hAnsi="Calibri"/>
        </w:rPr>
        <w:t xml:space="preserve"> Se transfieren a la Dirección de Seguridad de la Presidencia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Acciones del Plan de Acción y Seguimiento (PAS):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Antes:</w:t>
      </w:r>
      <w:r>
        <w:rPr>
          <w:rFonts w:ascii="Calibri" w:cs="Calibri" w:eastAsia="Calibri" w:hAnsi="Calibri"/>
        </w:rPr>
        <w:t xml:space="preserve"> Responsabilidad del DNP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Ahora:</w:t>
      </w:r>
      <w:r>
        <w:rPr>
          <w:rFonts w:ascii="Calibri" w:cs="Calibri" w:eastAsia="Calibri" w:hAnsi="Calibri"/>
        </w:rPr>
        <w:t xml:space="preserve"> Se transfieren a la Dirección de Seguridad de la Presidencia, salvo una excepción</w:t>
      </w:r>
    </w:p>
    <w:p>
      <w:pPr>
        <w:spacing w:after="100"/>
      </w:pPr>
      <w:r>
        <w:rPr>
          <w:rFonts w:ascii="Calibri" w:cs="Calibri" w:eastAsia="Calibri" w:hAnsi="Calibri"/>
        </w:rPr>
        <w:t xml:space="preserve">El cambio rige </w:t>
      </w:r>
      <w:r>
        <w:rPr>
          <w:rFonts w:ascii="Calibri" w:cs="Calibri" w:eastAsia="Calibri" w:hAnsi="Calibri"/>
          <w:b/>
          <w:bCs/>
        </w:rPr>
        <w:t xml:space="preserve">a partir de la fecha de la adenda</w:t>
      </w:r>
      <w:r>
        <w:rPr>
          <w:rFonts w:ascii="Calibri" w:cs="Calibri" w:eastAsia="Calibri" w:hAnsi="Calibri"/>
        </w:rPr>
        <w:t xml:space="preserve"> (7 de marzo de 2017). El PAS es el Plan de Acción y Seguimiento, Anexo A del CONPES.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La excepción: la acción 2.6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acción </w:t>
      </w:r>
      <w:r>
        <w:rPr>
          <w:rFonts w:ascii="Calibri" w:cs="Calibri" w:eastAsia="Calibri" w:hAnsi="Calibri"/>
          <w:b/>
          <w:bCs/>
        </w:rPr>
        <w:t xml:space="preserve">2.6</w:t>
      </w:r>
      <w:r>
        <w:rPr>
          <w:rFonts w:ascii="Calibri" w:cs="Calibri" w:eastAsia="Calibri" w:hAnsi="Calibri"/>
        </w:rPr>
        <w:t xml:space="preserve"> consiste en </w:t>
      </w:r>
      <w:r>
        <w:rPr>
          <w:rFonts w:ascii="Calibri" w:cs="Calibri" w:eastAsia="Calibri" w:hAnsi="Calibri"/>
          <w:b/>
          <w:bCs/>
        </w:rPr>
        <w:t xml:space="preserve">elaborar un estudio de recomendaciones</w:t>
      </w:r>
      <w:r>
        <w:rPr>
          <w:rFonts w:ascii="Calibri" w:cs="Calibri" w:eastAsia="Calibri" w:hAnsi="Calibri"/>
        </w:rPr>
        <w:t xml:space="preserve"> para la instancia de máximo nivel en seguridad digital, sobre las medidas de </w:t>
      </w:r>
      <w:r>
        <w:rPr>
          <w:rFonts w:ascii="Calibri" w:cs="Calibri" w:eastAsia="Calibri" w:hAnsi="Calibri"/>
          <w:b/>
          <w:bCs/>
        </w:rPr>
        <w:t xml:space="preserve">articulación y coherencia de la gestión de riesgos de seguridad digital</w:t>
      </w:r>
      <w:r>
        <w:rPr>
          <w:rFonts w:ascii="Calibri" w:cs="Calibri" w:eastAsia="Calibri" w:hAnsi="Calibri"/>
        </w:rPr>
        <w:t xml:space="preserve">, con estrategias que fomenten la </w:t>
      </w:r>
      <w:r>
        <w:rPr>
          <w:rFonts w:ascii="Calibri" w:cs="Calibri" w:eastAsia="Calibri" w:hAnsi="Calibri"/>
          <w:b/>
          <w:bCs/>
        </w:rPr>
        <w:t xml:space="preserve">prosperidad económica y social</w:t>
      </w:r>
      <w:r>
        <w:rPr>
          <w:rFonts w:ascii="Calibri" w:cs="Calibri" w:eastAsia="Calibri" w:hAnsi="Calibri"/>
        </w:rPr>
        <w:t xml:space="preserve"> en el corto y mediano plazo.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Esta acción </w:t>
      </w:r>
      <w:r>
        <w:rPr>
          <w:rFonts w:ascii="Calibri" w:cs="Calibri" w:eastAsia="Calibri" w:hAnsi="Calibri"/>
          <w:b/>
          <w:bCs/>
        </w:rPr>
        <w:t xml:space="preserve">no se transfiere</w:t>
      </w:r>
      <w:r>
        <w:rPr>
          <w:rFonts w:ascii="Calibri" w:cs="Calibri" w:eastAsia="Calibri" w:hAnsi="Calibri"/>
        </w:rPr>
        <w:t xml:space="preserve">: sigue a cargo del </w:t>
      </w:r>
      <w:r>
        <w:rPr>
          <w:rFonts w:ascii="Calibri" w:cs="Calibri" w:eastAsia="Calibri" w:hAnsi="Calibri"/>
          <w:b/>
          <w:bCs/>
        </w:rPr>
        <w:t xml:space="preserve">DNP</w:t>
      </w:r>
      <w:r>
        <w:rPr>
          <w:rFonts w:ascii="Calibri" w:cs="Calibri" w:eastAsia="Calibri" w:hAnsi="Calibri"/>
        </w:rPr>
        <w:t xml:space="preserve">, a través de las </w:t>
      </w:r>
      <w:r>
        <w:rPr>
          <w:rFonts w:ascii="Calibri" w:cs="Calibri" w:eastAsia="Calibri" w:hAnsi="Calibri"/>
          <w:b/>
          <w:bCs/>
        </w:rPr>
        <w:t xml:space="preserve">Subdirecciones de Seguridad y Defensa y de Telecomunicaciones</w:t>
      </w:r>
      <w:r>
        <w:rPr>
          <w:rFonts w:ascii="Calibri" w:cs="Calibri" w:eastAsia="Calibri" w:hAnsi="Calibri"/>
        </w:rPr>
        <w:t xml:space="preserve">, de acuerdo con sus objetivos fundamentales (Decreto 1082 de 2015, art. 1.1.1.1).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estudio sirve como </w:t>
      </w:r>
      <w:r>
        <w:rPr>
          <w:rFonts w:ascii="Calibri" w:cs="Calibri" w:eastAsia="Calibri" w:hAnsi="Calibri"/>
          <w:b/>
          <w:bCs/>
        </w:rPr>
        <w:t xml:space="preserve">herramienta de apoyo</w:t>
      </w:r>
      <w:r>
        <w:rPr>
          <w:rFonts w:ascii="Calibri" w:cs="Calibri" w:eastAsia="Calibri" w:hAnsi="Calibri"/>
        </w:rPr>
        <w:t xml:space="preserve"> a la gestión del Coordinador Nacional de Seguridad Digital y se hace según los </w:t>
      </w:r>
      <w:r>
        <w:rPr>
          <w:rFonts w:ascii="Calibri" w:cs="Calibri" w:eastAsia="Calibri" w:hAnsi="Calibri"/>
          <w:b/>
          <w:bCs/>
        </w:rPr>
        <w:t xml:space="preserve">lineamientos y plazos</w:t>
      </w:r>
      <w:r>
        <w:rPr>
          <w:rFonts w:ascii="Calibri" w:cs="Calibri" w:eastAsia="Calibri" w:hAnsi="Calibri"/>
        </w:rPr>
        <w:t xml:space="preserve"> establecidos en el CONPES.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4. Por qué se hace el cambio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Para generar </w:t>
      </w:r>
      <w:r>
        <w:rPr>
          <w:rFonts w:ascii="Calibri" w:cs="Calibri" w:eastAsia="Calibri" w:hAnsi="Calibri"/>
          <w:b/>
          <w:bCs/>
        </w:rPr>
        <w:t xml:space="preserve">eficiencias administrativas</w:t>
      </w:r>
      <w:r>
        <w:rPr>
          <w:rFonts w:ascii="Calibri" w:cs="Calibri" w:eastAsia="Calibri" w:hAnsi="Calibri"/>
        </w:rPr>
        <w:t xml:space="preserve">, concentrando los temas de seguridad en una misma dependencia.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</w:t>
      </w:r>
      <w:r>
        <w:rPr>
          <w:rFonts w:ascii="Calibri" w:cs="Calibri" w:eastAsia="Calibri" w:hAnsi="Calibri"/>
          <w:b/>
          <w:bCs/>
        </w:rPr>
        <w:t xml:space="preserve">Presidencia de la República</w:t>
      </w:r>
      <w:r>
        <w:rPr>
          <w:rFonts w:ascii="Calibri" w:cs="Calibri" w:eastAsia="Calibri" w:hAnsi="Calibri"/>
        </w:rPr>
        <w:t xml:space="preserve"> es el máximo órgano ejecutivo, y su Dirección de Seguridad se encarga de la </w:t>
      </w:r>
      <w:r>
        <w:rPr>
          <w:rFonts w:ascii="Calibri" w:cs="Calibri" w:eastAsia="Calibri" w:hAnsi="Calibri"/>
          <w:b/>
          <w:bCs/>
        </w:rPr>
        <w:t xml:space="preserve">coordinación y concertación de políticas y estrategias de seguridad nacional</w:t>
      </w:r>
      <w:r>
        <w:rPr>
          <w:rFonts w:ascii="Calibri" w:cs="Calibri" w:eastAsia="Calibri" w:hAnsi="Calibri"/>
        </w:rPr>
        <w:t xml:space="preserve"> y de hacerles seguimiento (Decreto 1649 de 2014, art. 28).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</w:t>
      </w:r>
      <w:r>
        <w:rPr>
          <w:rFonts w:ascii="Calibri" w:cs="Calibri" w:eastAsia="Calibri" w:hAnsi="Calibri"/>
          <w:b/>
          <w:bCs/>
        </w:rPr>
        <w:t xml:space="preserve">entidades ejecutoras</w:t>
      </w:r>
      <w:r>
        <w:rPr>
          <w:rFonts w:ascii="Calibri" w:cs="Calibri" w:eastAsia="Calibri" w:hAnsi="Calibri"/>
        </w:rPr>
        <w:t xml:space="preserve"> del CONPES 3854 también vieron conveniente el traslado en sus reuniones de coordinación.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CONPES decía que el coordinador debe estar en el </w:t>
      </w:r>
      <w:r>
        <w:rPr>
          <w:rFonts w:ascii="Calibri" w:cs="Calibri" w:eastAsia="Calibri" w:hAnsi="Calibri"/>
          <w:b/>
          <w:bCs/>
        </w:rPr>
        <w:t xml:space="preserve">máximo nivel del Gobierno nacional</w:t>
      </w:r>
      <w:r>
        <w:rPr>
          <w:rFonts w:ascii="Calibri" w:cs="Calibri" w:eastAsia="Calibri" w:hAnsi="Calibri"/>
        </w:rPr>
        <w:t xml:space="preserve">, y el cambio mantiene esa idea porque contribuye al cumplimiento de las metas de la política.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5. Fundamento jurídico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Constitución Política, art. 209:</w:t>
      </w:r>
      <w:r>
        <w:rPr>
          <w:rFonts w:ascii="Calibri" w:cs="Calibri" w:eastAsia="Calibri" w:hAnsi="Calibri"/>
        </w:rPr>
        <w:t xml:space="preserve"> Deber de coordinación entre las autoridades administrativas para cumplir los fines del Estado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Ley 489 de 1998, art. 6: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Principio de coordinación y colaboración</w:t>
      </w:r>
      <w:r>
        <w:rPr>
          <w:rFonts w:ascii="Calibri" w:cs="Calibri" w:eastAsia="Calibri" w:hAnsi="Calibri"/>
        </w:rPr>
        <w:t xml:space="preserve">: las autoridades administrativas deben garantizar la armonía en el ejercicio de sus funciones, colaborar entre ellas y no impedir ni estorbar el cumplimiento de las funciones de otras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Decreto 1649 de 2014, art. 28:</w:t>
      </w:r>
      <w:r>
        <w:rPr>
          <w:rFonts w:ascii="Calibri" w:cs="Calibri" w:eastAsia="Calibri" w:hAnsi="Calibri"/>
        </w:rPr>
        <w:t xml:space="preserve"> Funciones de la Dirección de Seguridad de la Presidencia: coordinación y concertación de políticas y estrategias de seguridad nacional, y su seguimiento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Decreto 1082 de 2015, art. 1.1.1.1:</w:t>
      </w:r>
      <w:r>
        <w:rPr>
          <w:rFonts w:ascii="Calibri" w:cs="Calibri" w:eastAsia="Calibri" w:hAnsi="Calibri"/>
        </w:rPr>
        <w:t xml:space="preserve"> Objetivos fundamentales del DNP, que sustentan que mantenga la acción 2.6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6. Conclusión</w:t>
      </w:r>
    </w:p>
    <w:p>
      <w:pPr>
        <w:spacing w:after="100"/>
      </w:pPr>
      <w:r>
        <w:rPr>
          <w:rFonts w:ascii="Calibri" w:cs="Calibri" w:eastAsia="Calibri" w:hAnsi="Calibri"/>
        </w:rPr>
        <w:t xml:space="preserve">La adenda </w:t>
      </w:r>
      <w:r>
        <w:rPr>
          <w:rFonts w:ascii="Calibri" w:cs="Calibri" w:eastAsia="Calibri" w:hAnsi="Calibri"/>
          <w:b/>
          <w:bCs/>
        </w:rPr>
        <w:t xml:space="preserve">cambia quién coordina</w:t>
      </w:r>
      <w:r>
        <w:rPr>
          <w:rFonts w:ascii="Calibri" w:cs="Calibri" w:eastAsia="Calibri" w:hAnsi="Calibri"/>
        </w:rPr>
        <w:t xml:space="preserve"> la política de seguridad digital, que pasa del DNP a la Dirección de Seguridad de la Presidencia, pero </w:t>
      </w:r>
      <w:r>
        <w:rPr>
          <w:rFonts w:ascii="Calibri" w:cs="Calibri" w:eastAsia="Calibri" w:hAnsi="Calibri"/>
          <w:b/>
          <w:bCs/>
        </w:rPr>
        <w:t xml:space="preserve">no cambia el contenido ni la filosofía</w:t>
      </w:r>
      <w:r>
        <w:rPr>
          <w:rFonts w:ascii="Calibri" w:cs="Calibri" w:eastAsia="Calibri" w:hAnsi="Calibri"/>
        </w:rPr>
        <w:t xml:space="preserve"> del CONPES 3854. Las estrategias y acciones del PAS pasan a la Presidencia, con la única excepción del estudio de la acción 2.6, que sigue en manos del DNP.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2026-10-23T14:24:13.764Z</dcterms:created>
  <dcterms:modified xsi:type="dcterms:W3CDTF">2026-10-23T14:24:13.764Z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