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Nimbus Roman" w:hAnsi="Nimbus Roman"/>
          <w:b/>
          <w:bCs/>
          <w:sz w:val="24"/>
          <w:szCs w:val="24"/>
        </w:rPr>
      </w:pPr>
      <w:r>
        <w:rPr>
          <w:rFonts w:ascii="Nimbus Roman" w:hAnsi="Nimbus Roman"/>
          <w:b/>
          <w:bCs/>
          <w:sz w:val="24"/>
          <w:szCs w:val="24"/>
        </w:rPr>
      </w:r>
    </w:p>
    <w:p>
      <w:pPr>
        <w:pStyle w:val="Normal"/>
        <w:bidi w:val="0"/>
        <w:spacing w:lineRule="auto" w:line="480"/>
        <w:jc w:val="center"/>
        <w:rPr>
          <w:rFonts w:ascii="Nimbus Roman" w:hAnsi="Nimbus Roman"/>
          <w:b/>
          <w:bCs/>
          <w:sz w:val="24"/>
          <w:szCs w:val="24"/>
        </w:rPr>
      </w:pPr>
      <w:r>
        <w:rPr>
          <w:rFonts w:ascii="Nimbus Roman" w:hAnsi="Nimbus Roman"/>
          <w:b/>
          <w:bCs/>
          <w:sz w:val="24"/>
          <w:szCs w:val="24"/>
        </w:rPr>
      </w:r>
    </w:p>
    <w:p>
      <w:pPr>
        <w:pStyle w:val="Normal"/>
        <w:bidi w:val="0"/>
        <w:spacing w:lineRule="auto" w:line="480"/>
        <w:jc w:val="center"/>
        <w:rPr>
          <w:rFonts w:ascii="Nimbus Roman" w:hAnsi="Nimbus Roman"/>
          <w:b/>
          <w:bCs/>
          <w:sz w:val="24"/>
          <w:szCs w:val="24"/>
        </w:rPr>
      </w:pPr>
      <w:r>
        <w:rPr>
          <w:rFonts w:ascii="Nimbus Roman" w:hAnsi="Nimbus Roman"/>
          <w:b/>
          <w:bCs/>
          <w:sz w:val="24"/>
          <w:szCs w:val="24"/>
        </w:rPr>
      </w:r>
    </w:p>
    <w:p>
      <w:pPr>
        <w:pStyle w:val="Normal"/>
        <w:bidi w:val="0"/>
        <w:spacing w:lineRule="auto" w:line="480"/>
        <w:jc w:val="center"/>
        <w:rPr>
          <w:rFonts w:ascii="Nimbus Roman" w:hAnsi="Nimbus Roman"/>
          <w:b/>
          <w:bCs/>
          <w:sz w:val="24"/>
          <w:szCs w:val="24"/>
        </w:rPr>
      </w:pPr>
      <w:r>
        <w:rPr>
          <w:rFonts w:ascii="Nimbus Roman" w:hAnsi="Nimbus Roman"/>
          <w:b/>
          <w:bCs/>
          <w:sz w:val="24"/>
          <w:szCs w:val="24"/>
        </w:rPr>
      </w:r>
    </w:p>
    <w:p>
      <w:pPr>
        <w:pStyle w:val="Title"/>
        <w:bidi w:val="0"/>
        <w:spacing w:lineRule="auto" w:line="480"/>
        <w:rPr>
          <w:rFonts w:ascii="Nimbus Roman" w:hAnsi="Nimbus Roman"/>
          <w:sz w:val="24"/>
          <w:szCs w:val="24"/>
        </w:rPr>
      </w:pPr>
      <w:r>
        <w:rPr>
          <w:rFonts w:ascii="Nimbus Roman" w:hAnsi="Nimbus Roman"/>
          <w:sz w:val="24"/>
          <w:szCs w:val="24"/>
        </w:rPr>
        <w:t>Diagnóstico de Comunicación Organizacional en Punto de Venta</w:t>
      </w:r>
    </w:p>
    <w:p>
      <w:pPr>
        <w:pStyle w:val="Normal"/>
        <w:bidi w:val="0"/>
        <w:spacing w:lineRule="auto" w:line="480"/>
        <w:jc w:val="center"/>
        <w:rPr>
          <w:rFonts w:ascii="Nimbus Roman" w:hAnsi="Nimbus Roman"/>
          <w:b/>
          <w:bCs/>
          <w:sz w:val="24"/>
          <w:szCs w:val="24"/>
        </w:rPr>
      </w:pPr>
      <w:r>
        <w:rPr>
          <w:rFonts w:ascii="Nimbus Roman" w:hAnsi="Nimbus Roman"/>
          <w:b/>
          <w:bCs/>
          <w:sz w:val="24"/>
          <w:szCs w:val="24"/>
        </w:rPr>
      </w:r>
    </w:p>
    <w:p>
      <w:pPr>
        <w:pStyle w:val="Normal"/>
        <w:bidi w:val="0"/>
        <w:spacing w:lineRule="auto" w:line="480"/>
        <w:jc w:val="center"/>
        <w:rPr>
          <w:rFonts w:ascii="Nimbus Roman" w:hAnsi="Nimbus Roman"/>
          <w:b/>
          <w:bCs/>
          <w:sz w:val="24"/>
          <w:szCs w:val="24"/>
        </w:rPr>
      </w:pPr>
      <w:r>
        <w:rPr>
          <w:rFonts w:ascii="Nimbus Roman" w:hAnsi="Nimbus Roman"/>
          <w:b/>
          <w:bCs/>
          <w:sz w:val="24"/>
          <w:szCs w:val="24"/>
        </w:rPr>
      </w:r>
    </w:p>
    <w:p>
      <w:pPr>
        <w:pStyle w:val="Normal"/>
        <w:bidi w:val="0"/>
        <w:spacing w:lineRule="auto" w:line="480"/>
        <w:jc w:val="center"/>
        <w:rPr>
          <w:rFonts w:ascii="Nimbus Roman" w:hAnsi="Nimbus Roman"/>
          <w:b/>
          <w:bCs/>
          <w:sz w:val="24"/>
          <w:szCs w:val="24"/>
        </w:rPr>
      </w:pPr>
      <w:r>
        <w:rPr>
          <w:rFonts w:ascii="Nimbus Roman" w:hAnsi="Nimbus Roman"/>
          <w:b/>
          <w:bCs/>
          <w:sz w:val="24"/>
          <w:szCs w:val="24"/>
        </w:rPr>
      </w:r>
    </w:p>
    <w:p>
      <w:pPr>
        <w:pStyle w:val="Normal"/>
        <w:bidi w:val="0"/>
        <w:spacing w:lineRule="auto" w:line="480"/>
        <w:jc w:val="center"/>
        <w:rPr>
          <w:rFonts w:ascii="Nimbus Roman" w:hAnsi="Nimbus Roman"/>
          <w:b/>
          <w:bCs/>
          <w:sz w:val="24"/>
          <w:szCs w:val="24"/>
        </w:rPr>
      </w:pPr>
      <w:r>
        <w:rPr>
          <w:rFonts w:ascii="Nimbus Roman" w:hAnsi="Nimbus Roman"/>
          <w:b/>
          <w:bCs/>
          <w:sz w:val="24"/>
          <w:szCs w:val="24"/>
        </w:rPr>
      </w:r>
    </w:p>
    <w:p>
      <w:pPr>
        <w:pStyle w:val="Normal"/>
        <w:bidi w:val="0"/>
        <w:spacing w:lineRule="auto" w:line="480"/>
        <w:jc w:val="center"/>
        <w:rPr>
          <w:rFonts w:ascii="Nimbus Roman" w:hAnsi="Nimbus Roman"/>
          <w:sz w:val="24"/>
          <w:szCs w:val="24"/>
        </w:rPr>
      </w:pPr>
      <w:r>
        <w:rPr>
          <w:rFonts w:ascii="Nimbus Roman" w:hAnsi="Nimbus Roman"/>
          <w:b w:val="false"/>
          <w:bCs w:val="false"/>
          <w:sz w:val="24"/>
          <w:szCs w:val="24"/>
        </w:rPr>
        <w:t>Juan Camilo Valderrama Quiroz</w:t>
      </w:r>
    </w:p>
    <w:p>
      <w:pPr>
        <w:pStyle w:val="Normal"/>
        <w:bidi w:val="0"/>
        <w:spacing w:lineRule="auto" w:line="480"/>
        <w:jc w:val="center"/>
        <w:rPr>
          <w:rFonts w:ascii="Nimbus Roman" w:hAnsi="Nimbus Roman"/>
          <w:sz w:val="24"/>
          <w:szCs w:val="24"/>
        </w:rPr>
      </w:pPr>
      <w:r>
        <w:rPr>
          <w:rFonts w:ascii="Nimbus Roman" w:hAnsi="Nimbus Roman"/>
          <w:b w:val="false"/>
          <w:bCs w:val="false"/>
          <w:sz w:val="24"/>
          <w:szCs w:val="24"/>
        </w:rPr>
        <w:t>Facultad de Ciencias Sociales y Educación, Institución Universitaria Colegio Mayor de Antioquia.</w:t>
      </w:r>
    </w:p>
    <w:p>
      <w:pPr>
        <w:pStyle w:val="Normal"/>
        <w:bidi w:val="0"/>
        <w:spacing w:lineRule="auto" w:line="480"/>
        <w:jc w:val="center"/>
        <w:rPr>
          <w:rFonts w:ascii="Nimbus Roman" w:hAnsi="Nimbus Roman"/>
          <w:sz w:val="24"/>
          <w:szCs w:val="24"/>
        </w:rPr>
      </w:pPr>
      <w:r>
        <w:rPr>
          <w:rFonts w:ascii="Nimbus Roman" w:hAnsi="Nimbus Roman"/>
          <w:b w:val="false"/>
          <w:bCs w:val="false"/>
          <w:sz w:val="24"/>
          <w:szCs w:val="24"/>
        </w:rPr>
        <w:t>Comunicación Organizacional y Comunitaria</w:t>
      </w:r>
    </w:p>
    <w:p>
      <w:pPr>
        <w:pStyle w:val="Normal"/>
        <w:bidi w:val="0"/>
        <w:spacing w:lineRule="auto" w:line="480"/>
        <w:jc w:val="center"/>
        <w:rPr>
          <w:rFonts w:ascii="Nimbus Roman" w:hAnsi="Nimbus Roman"/>
          <w:sz w:val="24"/>
          <w:szCs w:val="24"/>
        </w:rPr>
      </w:pPr>
      <w:r>
        <w:rPr>
          <w:rFonts w:ascii="Nimbus Roman" w:hAnsi="Nimbus Roman"/>
          <w:b w:val="false"/>
          <w:bCs w:val="false"/>
          <w:sz w:val="24"/>
          <w:szCs w:val="24"/>
        </w:rPr>
        <w:t>Diomer Alejandro</w:t>
      </w:r>
    </w:p>
    <w:p>
      <w:pPr>
        <w:pStyle w:val="Normal"/>
        <w:bidi w:val="0"/>
        <w:spacing w:lineRule="auto" w:line="480"/>
        <w:jc w:val="center"/>
        <w:rPr>
          <w:rFonts w:ascii="Nimbus Roman" w:hAnsi="Nimbus Roman"/>
          <w:sz w:val="24"/>
          <w:szCs w:val="24"/>
        </w:rPr>
      </w:pPr>
      <w:r>
        <w:rPr>
          <w:rFonts w:ascii="Nimbus Roman" w:hAnsi="Nimbus Roman"/>
          <w:b w:val="false"/>
          <w:bCs w:val="false"/>
          <w:sz w:val="24"/>
          <w:szCs w:val="24"/>
        </w:rPr>
        <w:t>Medellín, Colombia.</w:t>
      </w:r>
    </w:p>
    <w:p>
      <w:pPr>
        <w:pStyle w:val="Normal"/>
        <w:bidi w:val="0"/>
        <w:spacing w:lineRule="auto" w:line="480"/>
        <w:jc w:val="center"/>
        <w:rPr>
          <w:rFonts w:ascii="Nimbus Roman" w:hAnsi="Nimbus Roman"/>
          <w:sz w:val="24"/>
          <w:szCs w:val="24"/>
        </w:rPr>
      </w:pPr>
      <w:r>
        <w:rPr>
          <w:rFonts w:ascii="Nimbus Roman" w:hAnsi="Nimbus Roman"/>
          <w:b w:val="false"/>
          <w:bCs w:val="false"/>
          <w:sz w:val="24"/>
          <w:szCs w:val="24"/>
        </w:rPr>
        <w:t>Abril 2026</w:t>
      </w:r>
      <w:r>
        <w:br w:type="page"/>
      </w:r>
    </w:p>
    <w:p>
      <w:pPr>
        <w:pStyle w:val="Normal"/>
        <w:bidi w:val="0"/>
        <w:spacing w:lineRule="auto" w:line="480" w:before="0" w:after="0"/>
        <w:jc w:val="left"/>
        <w:rPr>
          <w:rFonts w:ascii="Nimbus Roman" w:hAnsi="Nimbus Roman"/>
          <w:sz w:val="24"/>
          <w:szCs w:val="24"/>
        </w:rPr>
      </w:pPr>
      <w:r>
        <w:rPr>
          <w:rFonts w:ascii="Nimbus Roman" w:hAnsi="Nimbus Roman"/>
          <w:b/>
          <w:bCs/>
          <w:sz w:val="24"/>
          <w:szCs w:val="24"/>
        </w:rPr>
        <w:t xml:space="preserve">Nombre del </w:t>
      </w:r>
      <w:r>
        <w:rPr>
          <w:rFonts w:ascii="Nimbus Roman" w:hAnsi="Nimbus Roman"/>
          <w:b/>
          <w:bCs/>
          <w:sz w:val="24"/>
          <w:szCs w:val="24"/>
        </w:rPr>
        <w:t>P</w:t>
      </w:r>
      <w:r>
        <w:rPr>
          <w:rFonts w:ascii="Nimbus Roman" w:hAnsi="Nimbus Roman"/>
          <w:b/>
          <w:bCs/>
          <w:sz w:val="24"/>
          <w:szCs w:val="24"/>
        </w:rPr>
        <w:t xml:space="preserve">unto de </w:t>
      </w:r>
      <w:r>
        <w:rPr>
          <w:rFonts w:ascii="Nimbus Roman" w:hAnsi="Nimbus Roman"/>
          <w:b/>
          <w:bCs/>
          <w:sz w:val="24"/>
          <w:szCs w:val="24"/>
        </w:rPr>
        <w:t>V</w:t>
      </w:r>
      <w:r>
        <w:rPr>
          <w:rFonts w:ascii="Nimbus Roman" w:hAnsi="Nimbus Roman"/>
          <w:b/>
          <w:bCs/>
          <w:sz w:val="24"/>
          <w:szCs w:val="24"/>
        </w:rPr>
        <w:t xml:space="preserve">enta: </w:t>
      </w:r>
      <w:r>
        <w:rPr>
          <w:rFonts w:ascii="Nimbus Roman" w:hAnsi="Nimbus Roman"/>
          <w:b w:val="false"/>
          <w:bCs w:val="false"/>
          <w:sz w:val="24"/>
          <w:szCs w:val="24"/>
        </w:rPr>
        <w:t xml:space="preserve"> Café Quindío S.A.S.</w:t>
      </w:r>
    </w:p>
    <w:p>
      <w:pPr>
        <w:pStyle w:val="Normal"/>
        <w:bidi w:val="0"/>
        <w:spacing w:lineRule="auto" w:line="480"/>
        <w:jc w:val="left"/>
        <w:rPr>
          <w:rFonts w:ascii="Nimbus Roman" w:hAnsi="Nimbus Roman"/>
          <w:sz w:val="24"/>
          <w:szCs w:val="24"/>
        </w:rPr>
      </w:pPr>
      <w:r>
        <w:rPr>
          <w:rFonts w:ascii="Nimbus Roman" w:hAnsi="Nimbus Roman"/>
          <w:b/>
          <w:bCs/>
          <w:sz w:val="24"/>
          <w:szCs w:val="24"/>
        </w:rPr>
        <w:t>Ubicación:</w:t>
      </w:r>
      <w:r>
        <w:rPr>
          <w:rFonts w:ascii="Nimbus Roman" w:hAnsi="Nimbus Roman"/>
          <w:b w:val="false"/>
          <w:bCs w:val="false"/>
          <w:sz w:val="24"/>
          <w:szCs w:val="24"/>
        </w:rPr>
        <w:t xml:space="preserve"> Centro Comercial Arkadia (Cra. 70 # 1 – 141 – Local 0247), Medellín, Antioquia.</w:t>
      </w:r>
    </w:p>
    <w:p>
      <w:pPr>
        <w:pStyle w:val="Normal"/>
        <w:bidi w:val="0"/>
        <w:spacing w:lineRule="auto" w:line="480"/>
        <w:jc w:val="left"/>
        <w:rPr>
          <w:rFonts w:ascii="Nimbus Roman" w:hAnsi="Nimbus Roman"/>
          <w:sz w:val="24"/>
          <w:szCs w:val="24"/>
        </w:rPr>
      </w:pPr>
      <w:r>
        <w:rPr>
          <w:rFonts w:ascii="Nimbus Roman" w:hAnsi="Nimbus Roman"/>
          <w:b/>
          <w:bCs/>
          <w:sz w:val="24"/>
          <w:szCs w:val="24"/>
        </w:rPr>
        <w:t xml:space="preserve">Tipo de </w:t>
      </w:r>
      <w:r>
        <w:rPr>
          <w:rFonts w:ascii="Nimbus Roman" w:hAnsi="Nimbus Roman"/>
          <w:b/>
          <w:bCs/>
          <w:sz w:val="24"/>
          <w:szCs w:val="24"/>
        </w:rPr>
        <w:t>N</w:t>
      </w:r>
      <w:r>
        <w:rPr>
          <w:rFonts w:ascii="Nimbus Roman" w:hAnsi="Nimbus Roman"/>
          <w:b/>
          <w:bCs/>
          <w:sz w:val="24"/>
          <w:szCs w:val="24"/>
        </w:rPr>
        <w:t xml:space="preserve">egocio: </w:t>
      </w:r>
      <w:r>
        <w:rPr>
          <w:rFonts w:ascii="Nimbus Roman" w:hAnsi="Nimbus Roman"/>
          <w:b w:val="false"/>
          <w:bCs w:val="false"/>
          <w:sz w:val="24"/>
          <w:szCs w:val="24"/>
        </w:rPr>
        <w:t>Tienda agroindustrial de café de origen, productos derivados y repostería.</w:t>
      </w:r>
    </w:p>
    <w:p>
      <w:pPr>
        <w:pStyle w:val="Normal"/>
        <w:bidi w:val="0"/>
        <w:spacing w:lineRule="auto" w:line="480"/>
        <w:jc w:val="left"/>
        <w:rPr>
          <w:rFonts w:ascii="Nimbus Roman" w:hAnsi="Nimbus Roman"/>
          <w:b/>
          <w:bCs/>
          <w:sz w:val="24"/>
          <w:szCs w:val="24"/>
        </w:rPr>
      </w:pPr>
      <w:r>
        <w:rPr>
          <w:rFonts w:ascii="Nimbus Roman" w:hAnsi="Nimbus Roman"/>
          <w:b/>
          <w:bCs/>
          <w:sz w:val="24"/>
          <w:szCs w:val="24"/>
        </w:rPr>
      </w:r>
    </w:p>
    <w:p>
      <w:pPr>
        <w:pStyle w:val="Normal"/>
        <w:bidi w:val="0"/>
        <w:spacing w:lineRule="auto" w:line="480"/>
        <w:jc w:val="left"/>
        <w:rPr>
          <w:rFonts w:ascii="Nimbus Roman" w:hAnsi="Nimbus Roman"/>
          <w:sz w:val="24"/>
          <w:szCs w:val="24"/>
        </w:rPr>
      </w:pPr>
      <w:r>
        <w:rPr>
          <w:rFonts w:ascii="Nimbus Roman" w:hAnsi="Nimbus Roman"/>
          <w:b/>
          <w:bCs/>
          <w:sz w:val="24"/>
          <w:szCs w:val="24"/>
        </w:rPr>
        <w:t>Ambiente</w:t>
      </w:r>
    </w:p>
    <w:p>
      <w:pPr>
        <w:pStyle w:val="Normal"/>
        <w:widowControl/>
        <w:suppressAutoHyphens w:val="true"/>
        <w:bidi w:val="0"/>
        <w:spacing w:lineRule="auto" w:line="480" w:before="0" w:after="0"/>
        <w:ind w:firstLine="720" w:left="0" w:right="0"/>
        <w:jc w:val="left"/>
        <w:rPr>
          <w:rFonts w:ascii="Nimbus Roman" w:hAnsi="Nimbus Roman"/>
          <w:sz w:val="24"/>
          <w:szCs w:val="24"/>
        </w:rPr>
      </w:pPr>
      <w:r>
        <w:rPr>
          <w:rFonts w:ascii="Nimbus Roman" w:hAnsi="Nimbus Roman"/>
          <w:b w:val="false"/>
          <w:bCs w:val="false"/>
          <w:sz w:val="24"/>
          <w:szCs w:val="24"/>
        </w:rPr>
        <w:t>El local opera como un escenario de comunicación estratégica inserto en una gran superficie comercial. A nivel visual, la fachada es agradable, sin embargo, carece de un factor diferencial de alto impacto, lo que provoca que la marca no logre destacar contundentemente frente al ruido visual y la saturación de estímulos del centro comercial.</w:t>
      </w:r>
    </w:p>
    <w:p>
      <w:pPr>
        <w:pStyle w:val="Normal"/>
        <w:bidi w:val="0"/>
        <w:spacing w:lineRule="auto" w:line="480"/>
        <w:jc w:val="left"/>
        <w:rPr>
          <w:rFonts w:ascii="Nimbus Roman" w:hAnsi="Nimbus Roman"/>
          <w:sz w:val="24"/>
          <w:szCs w:val="24"/>
        </w:rPr>
      </w:pPr>
      <w:r>
        <w:rPr>
          <w:rFonts w:ascii="Nimbus Roman" w:hAnsi="Nimbus Roman"/>
          <w:b/>
          <w:bCs/>
          <w:sz w:val="24"/>
          <w:szCs w:val="24"/>
        </w:rPr>
        <w:t>Tipo de servicio:</w:t>
      </w:r>
      <w:r>
        <w:rPr>
          <w:rFonts w:ascii="Nimbus Roman" w:hAnsi="Nimbus Roman"/>
          <w:b w:val="false"/>
          <w:bCs w:val="false"/>
          <w:sz w:val="24"/>
          <w:szCs w:val="24"/>
        </w:rPr>
        <w:t xml:space="preserve"> Atención directa en barra y vitrinas. El personal se encuentra debidamente estandarizado a nivel visual mediante el uso de la vestimenta corporativa ofical.</w:t>
      </w:r>
    </w:p>
    <w:p>
      <w:pPr>
        <w:pStyle w:val="Normal"/>
        <w:bidi w:val="0"/>
        <w:spacing w:lineRule="auto" w:line="480"/>
        <w:jc w:val="left"/>
        <w:rPr>
          <w:rFonts w:ascii="Nimbus Roman" w:hAnsi="Nimbus Roman"/>
          <w:b w:val="false"/>
          <w:bCs w:val="false"/>
          <w:sz w:val="24"/>
          <w:szCs w:val="24"/>
        </w:rPr>
      </w:pPr>
      <w:r>
        <w:rPr>
          <w:rFonts w:ascii="Nimbus Roman" w:hAnsi="Nimbus Roman"/>
          <w:b w:val="false"/>
          <w:bCs w:val="false"/>
          <w:sz w:val="24"/>
          <w:szCs w:val="24"/>
        </w:rPr>
      </w:r>
    </w:p>
    <w:p>
      <w:pPr>
        <w:pStyle w:val="Normal"/>
        <w:bidi w:val="0"/>
        <w:spacing w:lineRule="auto" w:line="480"/>
        <w:jc w:val="left"/>
        <w:rPr>
          <w:rFonts w:ascii="Nimbus Roman" w:hAnsi="Nimbus Roman"/>
          <w:sz w:val="24"/>
          <w:szCs w:val="24"/>
        </w:rPr>
      </w:pPr>
      <w:r>
        <w:rPr>
          <w:rFonts w:ascii="Nimbus Roman" w:hAnsi="Nimbus Roman"/>
          <w:b/>
          <w:bCs/>
          <w:sz w:val="24"/>
          <w:szCs w:val="24"/>
        </w:rPr>
        <w:t xml:space="preserve">Principales </w:t>
      </w:r>
      <w:r>
        <w:rPr>
          <w:rFonts w:ascii="Nimbus Roman" w:hAnsi="Nimbus Roman"/>
          <w:b/>
          <w:bCs/>
          <w:sz w:val="24"/>
          <w:szCs w:val="24"/>
        </w:rPr>
        <w:t>F</w:t>
      </w:r>
      <w:r>
        <w:rPr>
          <w:rFonts w:ascii="Nimbus Roman" w:hAnsi="Nimbus Roman"/>
          <w:b/>
          <w:bCs/>
          <w:sz w:val="24"/>
          <w:szCs w:val="24"/>
        </w:rPr>
        <w:t>ortalezas</w:t>
      </w:r>
    </w:p>
    <w:p>
      <w:pPr>
        <w:pStyle w:val="Normal"/>
        <w:widowControl/>
        <w:suppressAutoHyphens w:val="true"/>
        <w:bidi w:val="0"/>
        <w:spacing w:lineRule="auto" w:line="480" w:before="0" w:after="0"/>
        <w:ind w:firstLine="720" w:left="0" w:right="0"/>
        <w:jc w:val="left"/>
        <w:rPr>
          <w:rFonts w:ascii="Nimbus Roman" w:hAnsi="Nimbus Roman"/>
          <w:sz w:val="24"/>
          <w:szCs w:val="24"/>
        </w:rPr>
      </w:pPr>
      <w:r>
        <w:rPr>
          <w:rFonts w:ascii="Nimbus Roman" w:hAnsi="Nimbus Roman"/>
          <w:b w:val="false"/>
          <w:bCs w:val="false"/>
          <w:sz w:val="24"/>
          <w:szCs w:val="24"/>
        </w:rPr>
        <w:t>La fortaleza visual del local radica en el Merchandising de presentación. Se evidencia una correcta distribución visual en sus vitrinas, las cuales exhiben de manera ordenada los empaques, cajas de café de origen y repostería, utilizando el propio empaque como un medio publicitario efectivo en el punto de venta. Asimismo, la presentación personal de los colaboradores es impecable y alineada a la marca.</w:t>
      </w:r>
    </w:p>
    <w:p>
      <w:pPr>
        <w:pStyle w:val="Normal"/>
        <w:bidi w:val="0"/>
        <w:spacing w:lineRule="auto" w:line="480"/>
        <w:jc w:val="left"/>
        <w:rPr>
          <w:rFonts w:ascii="Nimbus Roman" w:hAnsi="Nimbus Roman"/>
          <w:b w:val="false"/>
          <w:bCs w:val="false"/>
          <w:sz w:val="24"/>
          <w:szCs w:val="24"/>
        </w:rPr>
      </w:pPr>
      <w:r>
        <w:rPr>
          <w:rFonts w:ascii="Nimbus Roman" w:hAnsi="Nimbus Roman"/>
          <w:b w:val="false"/>
          <w:bCs w:val="false"/>
          <w:sz w:val="24"/>
          <w:szCs w:val="24"/>
        </w:rPr>
      </w:r>
    </w:p>
    <w:p>
      <w:pPr>
        <w:pStyle w:val="Normal"/>
        <w:bidi w:val="0"/>
        <w:spacing w:lineRule="auto" w:line="480"/>
        <w:jc w:val="left"/>
        <w:rPr>
          <w:rFonts w:ascii="Nimbus Roman" w:hAnsi="Nimbus Roman"/>
          <w:sz w:val="24"/>
          <w:szCs w:val="24"/>
        </w:rPr>
      </w:pPr>
      <w:r>
        <w:rPr>
          <w:rFonts w:ascii="Nimbus Roman" w:hAnsi="Nimbus Roman"/>
          <w:b/>
          <w:bCs/>
          <w:sz w:val="24"/>
          <w:szCs w:val="24"/>
        </w:rPr>
        <w:t xml:space="preserve">Principales </w:t>
      </w:r>
      <w:r>
        <w:rPr>
          <w:rFonts w:ascii="Nimbus Roman" w:hAnsi="Nimbus Roman"/>
          <w:b/>
          <w:bCs/>
          <w:sz w:val="24"/>
          <w:szCs w:val="24"/>
        </w:rPr>
        <w:t>D</w:t>
      </w:r>
      <w:r>
        <w:rPr>
          <w:rFonts w:ascii="Nimbus Roman" w:hAnsi="Nimbus Roman"/>
          <w:b/>
          <w:bCs/>
          <w:sz w:val="24"/>
          <w:szCs w:val="24"/>
        </w:rPr>
        <w:t>ebilidades</w:t>
      </w:r>
    </w:p>
    <w:p>
      <w:pPr>
        <w:pStyle w:val="Normal"/>
        <w:widowControl/>
        <w:suppressAutoHyphens w:val="true"/>
        <w:bidi w:val="0"/>
        <w:spacing w:lineRule="auto" w:line="480" w:before="0" w:after="0"/>
        <w:ind w:firstLine="720" w:left="0" w:right="0"/>
        <w:jc w:val="left"/>
        <w:rPr>
          <w:rFonts w:ascii="Nimbus Roman" w:hAnsi="Nimbus Roman"/>
          <w:sz w:val="24"/>
          <w:szCs w:val="24"/>
        </w:rPr>
      </w:pPr>
      <w:r>
        <w:rPr>
          <w:rFonts w:ascii="Nimbus Roman" w:hAnsi="Nimbus Roman"/>
          <w:b w:val="false"/>
          <w:bCs w:val="false"/>
          <w:sz w:val="24"/>
          <w:szCs w:val="24"/>
        </w:rPr>
        <w:t>La experiencia comunicacional decae en el momento crítico de la atención. Se evidenció que la interacción del personal con los clientes es netamente mecánica; aunque existe un 50/50 de sonrisas parciales, el servicio se limita a la transacción, perdiendo la oportunidad de humanizar la marca  transmitir la “cultura cafetera”.</w:t>
      </w:r>
    </w:p>
    <w:p>
      <w:pPr>
        <w:pStyle w:val="Normal"/>
        <w:bidi w:val="0"/>
        <w:spacing w:lineRule="auto" w:line="480"/>
        <w:jc w:val="left"/>
        <w:rPr>
          <w:rFonts w:ascii="Nimbus Roman" w:hAnsi="Nimbus Roman"/>
          <w:b w:val="false"/>
          <w:bCs w:val="false"/>
          <w:sz w:val="24"/>
          <w:szCs w:val="24"/>
        </w:rPr>
      </w:pPr>
      <w:r>
        <w:rPr>
          <w:rFonts w:ascii="Nimbus Roman" w:hAnsi="Nimbus Roman"/>
          <w:b w:val="false"/>
          <w:bCs w:val="false"/>
          <w:sz w:val="24"/>
          <w:szCs w:val="24"/>
        </w:rPr>
      </w:r>
    </w:p>
    <w:p>
      <w:pPr>
        <w:pStyle w:val="Normal"/>
        <w:bidi w:val="0"/>
        <w:spacing w:lineRule="auto" w:line="480"/>
        <w:jc w:val="left"/>
        <w:rPr>
          <w:rFonts w:ascii="Nimbus Roman" w:hAnsi="Nimbus Roman"/>
          <w:sz w:val="24"/>
          <w:szCs w:val="24"/>
        </w:rPr>
      </w:pPr>
      <w:r>
        <w:rPr>
          <w:rFonts w:ascii="Nimbus Roman" w:hAnsi="Nimbus Roman"/>
          <w:b/>
          <w:bCs/>
          <w:sz w:val="24"/>
          <w:szCs w:val="24"/>
        </w:rPr>
        <w:t xml:space="preserve">Problemas </w:t>
      </w:r>
      <w:r>
        <w:rPr>
          <w:rFonts w:ascii="Nimbus Roman" w:hAnsi="Nimbus Roman"/>
          <w:b/>
          <w:bCs/>
          <w:sz w:val="24"/>
          <w:szCs w:val="24"/>
        </w:rPr>
        <w:t>D</w:t>
      </w:r>
      <w:r>
        <w:rPr>
          <w:rFonts w:ascii="Nimbus Roman" w:hAnsi="Nimbus Roman"/>
          <w:b/>
          <w:bCs/>
          <w:sz w:val="24"/>
          <w:szCs w:val="24"/>
        </w:rPr>
        <w:t>etectados</w:t>
      </w:r>
    </w:p>
    <w:p>
      <w:pPr>
        <w:pStyle w:val="Normal"/>
        <w:widowControl/>
        <w:suppressAutoHyphens w:val="true"/>
        <w:bidi w:val="0"/>
        <w:spacing w:lineRule="auto" w:line="480" w:before="0" w:after="0"/>
        <w:ind w:firstLine="720" w:left="0" w:right="0"/>
        <w:jc w:val="left"/>
        <w:rPr>
          <w:rFonts w:ascii="Nimbus Roman" w:hAnsi="Nimbus Roman"/>
          <w:sz w:val="24"/>
          <w:szCs w:val="24"/>
        </w:rPr>
      </w:pPr>
      <w:r>
        <w:rPr>
          <w:rFonts w:ascii="Nimbus Roman" w:hAnsi="Nimbus Roman"/>
          <w:b w:val="false"/>
          <w:bCs w:val="false"/>
          <w:sz w:val="24"/>
          <w:szCs w:val="24"/>
        </w:rPr>
        <w:t>A la luz de la teoría de Joan Costa, la gestión de la comunicación organizacional exige una coherencia absoluta entre lo que la empresa es, lo que hace y lo que dice. En este punto de venta se detectaron dos disonancias críticas:</w:t>
      </w:r>
    </w:p>
    <w:p>
      <w:pPr>
        <w:pStyle w:val="Normal"/>
        <w:bidi w:val="0"/>
        <w:spacing w:lineRule="auto" w:line="480"/>
        <w:jc w:val="left"/>
        <w:rPr>
          <w:rFonts w:ascii="Nimbus Roman" w:hAnsi="Nimbus Roman"/>
          <w:b w:val="false"/>
          <w:bCs w:val="false"/>
          <w:sz w:val="24"/>
          <w:szCs w:val="24"/>
        </w:rPr>
      </w:pPr>
      <w:r>
        <w:rPr>
          <w:rFonts w:ascii="Nimbus Roman" w:hAnsi="Nimbus Roman"/>
          <w:b w:val="false"/>
          <w:bCs w:val="false"/>
          <w:sz w:val="24"/>
          <w:szCs w:val="24"/>
        </w:rPr>
      </w:r>
    </w:p>
    <w:p>
      <w:pPr>
        <w:pStyle w:val="Normal"/>
        <w:numPr>
          <w:ilvl w:val="0"/>
          <w:numId w:val="1"/>
        </w:numPr>
        <w:bidi w:val="0"/>
        <w:spacing w:lineRule="auto" w:line="480"/>
        <w:jc w:val="left"/>
        <w:rPr>
          <w:rFonts w:ascii="Nimbus Roman" w:hAnsi="Nimbus Roman"/>
          <w:sz w:val="24"/>
          <w:szCs w:val="24"/>
        </w:rPr>
      </w:pPr>
      <w:r>
        <w:rPr>
          <w:rFonts w:ascii="Nimbus Roman" w:hAnsi="Nimbus Roman"/>
          <w:b/>
          <w:bCs/>
          <w:sz w:val="24"/>
          <w:szCs w:val="24"/>
        </w:rPr>
        <w:t xml:space="preserve">Fallas en </w:t>
      </w:r>
      <w:r>
        <w:rPr>
          <w:rFonts w:ascii="Nimbus Roman" w:hAnsi="Nimbus Roman"/>
          <w:b/>
          <w:bCs/>
          <w:sz w:val="24"/>
          <w:szCs w:val="24"/>
        </w:rPr>
        <w:t>C</w:t>
      </w:r>
      <w:r>
        <w:rPr>
          <w:rFonts w:ascii="Nimbus Roman" w:hAnsi="Nimbus Roman"/>
          <w:b/>
          <w:bCs/>
          <w:sz w:val="24"/>
          <w:szCs w:val="24"/>
        </w:rPr>
        <w:t>omunicación (material PLV):</w:t>
      </w:r>
      <w:r>
        <w:rPr>
          <w:rFonts w:ascii="Nimbus Roman" w:hAnsi="Nimbus Roman"/>
          <w:b w:val="false"/>
          <w:bCs w:val="false"/>
          <w:sz w:val="24"/>
          <w:szCs w:val="24"/>
        </w:rPr>
        <w:t xml:space="preserve"> Café Quindío proyecta una indentidad de marca “Premium” y de alta calidad. Sin embargo, para comunicar sus promociones y descuentos utilizan un tablero blanco escrito con marcador borrable. Esta decisión de Publicidad en el Lugar de Venta es un error de diseño que abarata la percepción de la marca, rompiendo la coherencia gráfica corporativa.</w:t>
        <w:br/>
      </w:r>
    </w:p>
    <w:p>
      <w:pPr>
        <w:pStyle w:val="Normal"/>
        <w:numPr>
          <w:ilvl w:val="0"/>
          <w:numId w:val="1"/>
        </w:numPr>
        <w:bidi w:val="0"/>
        <w:spacing w:lineRule="auto" w:line="480"/>
        <w:jc w:val="left"/>
        <w:rPr>
          <w:rFonts w:ascii="Nimbus Roman" w:hAnsi="Nimbus Roman"/>
          <w:sz w:val="24"/>
          <w:szCs w:val="24"/>
        </w:rPr>
      </w:pPr>
      <w:r>
        <w:rPr>
          <w:rFonts w:ascii="Nimbus Roman" w:hAnsi="Nimbus Roman"/>
          <w:b/>
          <w:bCs/>
          <w:sz w:val="24"/>
          <w:szCs w:val="24"/>
        </w:rPr>
        <w:t xml:space="preserve">Incoherencia de </w:t>
      </w:r>
      <w:r>
        <w:rPr>
          <w:rFonts w:ascii="Nimbus Roman" w:hAnsi="Nimbus Roman"/>
          <w:b/>
          <w:bCs/>
          <w:sz w:val="24"/>
          <w:szCs w:val="24"/>
        </w:rPr>
        <w:t>M</w:t>
      </w:r>
      <w:r>
        <w:rPr>
          <w:rFonts w:ascii="Nimbus Roman" w:hAnsi="Nimbus Roman"/>
          <w:b/>
          <w:bCs/>
          <w:sz w:val="24"/>
          <w:szCs w:val="24"/>
        </w:rPr>
        <w:t xml:space="preserve">arca (sostenibilidad): </w:t>
      </w:r>
      <w:r>
        <w:rPr>
          <w:rFonts w:ascii="Nimbus Roman" w:hAnsi="Nimbus Roman"/>
          <w:b w:val="false"/>
          <w:bCs w:val="false"/>
          <w:sz w:val="24"/>
          <w:szCs w:val="24"/>
        </w:rPr>
        <w:t xml:space="preserve"> La organización declara en sus valores un fuerte compromiso con la “Responsabilidad Ambiental”. No obstante, en el local no hay una tangibilización de este discurso hacia el cliente. Aunque a nivel interno poseen una papelera en el área de trabajo, de cara al público depende enteramente de las canecas genéricas del centro comercial. La marca delega su responsabilidad visual al entorno, perdiendo la oportunidad de educar o evidenciar su promesa ecológica.</w:t>
      </w:r>
    </w:p>
    <w:p>
      <w:pPr>
        <w:pStyle w:val="Normal"/>
        <w:bidi w:val="0"/>
        <w:spacing w:lineRule="auto" w:line="480"/>
        <w:jc w:val="left"/>
        <w:rPr>
          <w:rFonts w:ascii="Nimbus Roman" w:hAnsi="Nimbus Roman"/>
          <w:b w:val="false"/>
          <w:bCs w:val="false"/>
          <w:sz w:val="24"/>
          <w:szCs w:val="24"/>
        </w:rPr>
      </w:pPr>
      <w:r>
        <w:rPr>
          <w:rFonts w:ascii="Nimbus Roman" w:hAnsi="Nimbus Roman"/>
          <w:b w:val="false"/>
          <w:bCs w:val="false"/>
          <w:sz w:val="24"/>
          <w:szCs w:val="24"/>
        </w:rPr>
      </w:r>
    </w:p>
    <w:p>
      <w:pPr>
        <w:pStyle w:val="Normal"/>
        <w:bidi w:val="0"/>
        <w:spacing w:lineRule="auto" w:line="480"/>
        <w:jc w:val="left"/>
        <w:rPr>
          <w:rFonts w:ascii="Nimbus Roman" w:hAnsi="Nimbus Roman"/>
          <w:sz w:val="24"/>
          <w:szCs w:val="24"/>
        </w:rPr>
      </w:pPr>
      <w:r>
        <w:rPr>
          <w:rFonts w:ascii="Nimbus Roman" w:hAnsi="Nimbus Roman"/>
          <w:b/>
          <w:bCs/>
          <w:sz w:val="24"/>
          <w:szCs w:val="24"/>
        </w:rPr>
        <w:t>Recomendaciones</w:t>
      </w:r>
    </w:p>
    <w:p>
      <w:pPr>
        <w:pStyle w:val="Normal"/>
        <w:bidi w:val="0"/>
        <w:spacing w:lineRule="auto" w:line="480"/>
        <w:jc w:val="left"/>
        <w:rPr>
          <w:rFonts w:ascii="Nimbus Roman" w:hAnsi="Nimbus Roman"/>
          <w:b/>
          <w:bCs/>
          <w:sz w:val="24"/>
          <w:szCs w:val="24"/>
        </w:rPr>
      </w:pPr>
      <w:r>
        <w:rPr>
          <w:rFonts w:ascii="Nimbus Roman" w:hAnsi="Nimbus Roman"/>
          <w:b/>
          <w:bCs/>
          <w:sz w:val="24"/>
          <w:szCs w:val="24"/>
        </w:rPr>
      </w:r>
    </w:p>
    <w:p>
      <w:pPr>
        <w:pStyle w:val="Normal"/>
        <w:numPr>
          <w:ilvl w:val="0"/>
          <w:numId w:val="2"/>
        </w:numPr>
        <w:bidi w:val="0"/>
        <w:spacing w:lineRule="auto" w:line="480"/>
        <w:jc w:val="left"/>
        <w:rPr>
          <w:rFonts w:ascii="Nimbus Roman" w:hAnsi="Nimbus Roman"/>
          <w:sz w:val="24"/>
          <w:szCs w:val="24"/>
        </w:rPr>
      </w:pPr>
      <w:r>
        <w:rPr>
          <w:rFonts w:ascii="Nimbus Roman" w:hAnsi="Nimbus Roman"/>
          <w:b/>
          <w:bCs/>
          <w:sz w:val="24"/>
          <w:szCs w:val="24"/>
        </w:rPr>
        <w:t xml:space="preserve">Desde el </w:t>
      </w:r>
      <w:r>
        <w:rPr>
          <w:rFonts w:ascii="Nimbus Roman" w:hAnsi="Nimbus Roman"/>
          <w:b/>
          <w:bCs/>
          <w:sz w:val="24"/>
          <w:szCs w:val="24"/>
        </w:rPr>
        <w:t>D</w:t>
      </w:r>
      <w:r>
        <w:rPr>
          <w:rFonts w:ascii="Nimbus Roman" w:hAnsi="Nimbus Roman"/>
          <w:b/>
          <w:bCs/>
          <w:sz w:val="24"/>
          <w:szCs w:val="24"/>
        </w:rPr>
        <w:t>iseño y el Merchandising:</w:t>
      </w:r>
      <w:r>
        <w:rPr>
          <w:rFonts w:ascii="Nimbus Roman" w:hAnsi="Nimbus Roman"/>
          <w:b w:val="false"/>
          <w:bCs w:val="false"/>
          <w:sz w:val="24"/>
          <w:szCs w:val="24"/>
        </w:rPr>
        <w:t xml:space="preserve"> Reestructurar la estrategia de PLV. Se debe eliminar el uso de tableros blancos con marcador y reemplazarlos por pantallas digitales o pizarras corporativas con diseño tipográfico profesional que mantengan el posicionamiento premium de la marca a la hora de comunicar promociones.</w:t>
        <w:br/>
      </w:r>
    </w:p>
    <w:p>
      <w:pPr>
        <w:pStyle w:val="Normal"/>
        <w:numPr>
          <w:ilvl w:val="0"/>
          <w:numId w:val="2"/>
        </w:numPr>
        <w:bidi w:val="0"/>
        <w:spacing w:lineRule="auto" w:line="480"/>
        <w:jc w:val="left"/>
        <w:rPr>
          <w:rFonts w:ascii="Nimbus Roman" w:hAnsi="Nimbus Roman"/>
          <w:sz w:val="24"/>
          <w:szCs w:val="24"/>
        </w:rPr>
      </w:pPr>
      <w:r>
        <w:rPr>
          <w:rFonts w:ascii="Nimbus Roman" w:hAnsi="Nimbus Roman"/>
          <w:b/>
          <w:bCs/>
          <w:sz w:val="24"/>
          <w:szCs w:val="24"/>
        </w:rPr>
        <w:t xml:space="preserve">Desde el </w:t>
      </w:r>
      <w:r>
        <w:rPr>
          <w:rFonts w:ascii="Nimbus Roman" w:hAnsi="Nimbus Roman"/>
          <w:b/>
          <w:bCs/>
          <w:sz w:val="24"/>
          <w:szCs w:val="24"/>
        </w:rPr>
        <w:t>S</w:t>
      </w:r>
      <w:r>
        <w:rPr>
          <w:rFonts w:ascii="Nimbus Roman" w:hAnsi="Nimbus Roman"/>
          <w:b/>
          <w:bCs/>
          <w:sz w:val="24"/>
          <w:szCs w:val="24"/>
        </w:rPr>
        <w:t xml:space="preserve">ervicio y la </w:t>
      </w:r>
      <w:r>
        <w:rPr>
          <w:rFonts w:ascii="Nimbus Roman" w:hAnsi="Nimbus Roman"/>
          <w:b/>
          <w:bCs/>
          <w:sz w:val="24"/>
          <w:szCs w:val="24"/>
        </w:rPr>
        <w:t>C</w:t>
      </w:r>
      <w:r>
        <w:rPr>
          <w:rFonts w:ascii="Nimbus Roman" w:hAnsi="Nimbus Roman"/>
          <w:b/>
          <w:bCs/>
          <w:sz w:val="24"/>
          <w:szCs w:val="24"/>
        </w:rPr>
        <w:t>ultura:</w:t>
      </w:r>
      <w:r>
        <w:rPr>
          <w:rFonts w:ascii="Nimbus Roman" w:hAnsi="Nimbus Roman"/>
          <w:b w:val="false"/>
          <w:bCs w:val="false"/>
          <w:sz w:val="24"/>
          <w:szCs w:val="24"/>
        </w:rPr>
        <w:t xml:space="preserve"> Implementar un plan de comunicación interna enfocado en el empoderamiento del personal. Se debe transformar la atención mecánica y estandarizada en un “servicio relacional”, donde el colaborador interactúe genuinamente y funcione como un embajador de la historia y el origen del café.</w:t>
        <w:br/>
      </w:r>
    </w:p>
    <w:p>
      <w:pPr>
        <w:pStyle w:val="Normal"/>
        <w:numPr>
          <w:ilvl w:val="0"/>
          <w:numId w:val="2"/>
        </w:numPr>
        <w:bidi w:val="0"/>
        <w:spacing w:lineRule="auto" w:line="480"/>
        <w:jc w:val="left"/>
        <w:rPr>
          <w:rFonts w:ascii="Nimbus Roman" w:hAnsi="Nimbus Roman"/>
          <w:sz w:val="24"/>
          <w:szCs w:val="24"/>
        </w:rPr>
      </w:pPr>
      <w:r>
        <w:rPr>
          <w:rFonts w:ascii="Nimbus Roman" w:hAnsi="Nimbus Roman"/>
          <w:b/>
          <w:bCs/>
          <w:sz w:val="24"/>
          <w:szCs w:val="24"/>
        </w:rPr>
        <w:t xml:space="preserve">Desde la </w:t>
      </w:r>
      <w:r>
        <w:rPr>
          <w:rFonts w:ascii="Nimbus Roman" w:hAnsi="Nimbus Roman"/>
          <w:b/>
          <w:bCs/>
          <w:sz w:val="24"/>
          <w:szCs w:val="24"/>
        </w:rPr>
        <w:t>C</w:t>
      </w:r>
      <w:r>
        <w:rPr>
          <w:rFonts w:ascii="Nimbus Roman" w:hAnsi="Nimbus Roman"/>
          <w:b/>
          <w:bCs/>
          <w:sz w:val="24"/>
          <w:szCs w:val="24"/>
        </w:rPr>
        <w:t xml:space="preserve">omunicación </w:t>
      </w:r>
      <w:r>
        <w:rPr>
          <w:rFonts w:ascii="Nimbus Roman" w:hAnsi="Nimbus Roman"/>
          <w:b/>
          <w:bCs/>
          <w:sz w:val="24"/>
          <w:szCs w:val="24"/>
        </w:rPr>
        <w:t>I</w:t>
      </w:r>
      <w:r>
        <w:rPr>
          <w:rFonts w:ascii="Nimbus Roman" w:hAnsi="Nimbus Roman"/>
          <w:b/>
          <w:bCs/>
          <w:sz w:val="24"/>
          <w:szCs w:val="24"/>
        </w:rPr>
        <w:t>ntegral (sostenibilidad):</w:t>
      </w:r>
      <w:r>
        <w:rPr>
          <w:rFonts w:ascii="Nimbus Roman" w:hAnsi="Nimbus Roman"/>
          <w:b w:val="false"/>
          <w:bCs w:val="false"/>
          <w:sz w:val="24"/>
          <w:szCs w:val="24"/>
        </w:rPr>
        <w:t xml:space="preserve"> Instalar estaciones de separación de residuos propias y debidamente brandeadas (con el logo y colores del Café Quindío) en las inmediaciones del local o en las mesas, integrando pedagogía ambiental para que el cliente perciba la coherencia entre el discurso ecológico digital y la acción en el espacio físico.</w:t>
      </w:r>
    </w:p>
    <w:p>
      <w:pPr>
        <w:pStyle w:val="Normal"/>
        <w:bidi w:val="0"/>
        <w:spacing w:lineRule="auto" w:line="480"/>
        <w:jc w:val="left"/>
        <w:rPr>
          <w:rFonts w:ascii="Nimbus Roman" w:hAnsi="Nimbus Roman"/>
          <w:sz w:val="24"/>
          <w:szCs w:val="24"/>
        </w:rPr>
      </w:pPr>
      <w:r>
        <w:rPr>
          <w:rFonts w:ascii="Nimbus Roman" w:hAnsi="Nimbus Roman"/>
          <w:sz w:val="24"/>
          <w:szCs w:val="24"/>
        </w:rPr>
      </w:r>
    </w:p>
    <w:p>
      <w:pPr>
        <w:pStyle w:val="Normal"/>
        <w:bidi w:val="0"/>
        <w:spacing w:lineRule="auto" w:line="480"/>
        <w:jc w:val="left"/>
        <w:rPr>
          <w:rFonts w:ascii="Nimbus Roman" w:hAnsi="Nimbus Roman"/>
          <w:b/>
          <w:bCs/>
          <w:sz w:val="24"/>
          <w:szCs w:val="24"/>
        </w:rPr>
      </w:pPr>
      <w:r>
        <w:rPr>
          <w:rFonts w:ascii="Nimbus Roman" w:hAnsi="Nimbus Roman"/>
          <w:b/>
          <w:bCs/>
          <w:sz w:val="24"/>
          <w:szCs w:val="24"/>
        </w:rPr>
        <w:t>Nota Metodológica y Limitaciones del Trabajo de Campo</w:t>
      </w:r>
    </w:p>
    <w:p>
      <w:pPr>
        <w:pStyle w:val="Normal"/>
        <w:widowControl/>
        <w:suppressAutoHyphens w:val="true"/>
        <w:bidi w:val="0"/>
        <w:spacing w:lineRule="auto" w:line="480" w:before="0" w:after="0"/>
        <w:ind w:firstLine="720" w:left="0" w:right="0"/>
        <w:jc w:val="left"/>
        <w:rPr>
          <w:rFonts w:ascii="Nimbus Roman" w:hAnsi="Nimbus Roman"/>
          <w:b w:val="false"/>
          <w:bCs w:val="false"/>
          <w:sz w:val="24"/>
          <w:szCs w:val="24"/>
        </w:rPr>
      </w:pPr>
      <w:r>
        <w:rPr>
          <w:rFonts w:ascii="Nimbus Roman" w:hAnsi="Nimbus Roman"/>
          <w:b w:val="false"/>
          <w:bCs w:val="false"/>
          <w:sz w:val="24"/>
          <w:szCs w:val="24"/>
        </w:rPr>
        <w:t>Durante la visita presencial realizada al punto de venta, se llevó a cabo la auditoría visual, espacial y de servicio que sustenta la matriz de este diagnóstico con rigurosidad. Sin embargo, la recolección del registro fotográfico</w:t>
      </w:r>
      <w:r>
        <w:rPr>
          <w:rFonts w:ascii="Nimbus Roman" w:hAnsi="Nimbus Roman"/>
          <w:b w:val="false"/>
          <w:bCs w:val="false"/>
          <w:i w:val="false"/>
          <w:iCs w:val="false"/>
          <w:sz w:val="24"/>
          <w:szCs w:val="24"/>
        </w:rPr>
        <w:t xml:space="preserve"> en el sitio </w:t>
      </w:r>
      <w:r>
        <w:rPr>
          <w:rFonts w:ascii="Nimbus Roman" w:hAnsi="Nimbus Roman"/>
          <w:b w:val="false"/>
          <w:bCs w:val="false"/>
          <w:sz w:val="24"/>
          <w:szCs w:val="24"/>
        </w:rPr>
        <w:t>se vio interrumpida por factores externos asociados a las políticas de seguridad del macro-entorno comercial.</w:t>
      </w:r>
    </w:p>
    <w:p>
      <w:pPr>
        <w:pStyle w:val="Normal"/>
        <w:widowControl/>
        <w:suppressAutoHyphens w:val="true"/>
        <w:bidi w:val="0"/>
        <w:spacing w:lineRule="auto" w:line="480" w:before="0" w:after="0"/>
        <w:ind w:firstLine="720" w:left="0" w:right="0"/>
        <w:jc w:val="left"/>
        <w:rPr>
          <w:rFonts w:ascii="Nimbus Roman" w:hAnsi="Nimbus Roman"/>
          <w:b w:val="false"/>
          <w:bCs w:val="false"/>
          <w:sz w:val="24"/>
          <w:szCs w:val="24"/>
        </w:rPr>
      </w:pPr>
      <w:r>
        <w:rPr>
          <w:rFonts w:ascii="Nimbus Roman" w:hAnsi="Nimbus Roman"/>
          <w:b w:val="false"/>
          <w:bCs w:val="false"/>
          <w:sz w:val="24"/>
          <w:szCs w:val="24"/>
        </w:rPr>
        <w:t>Aunque el personal de Café Quindío (ejerciendo la vocería de su marca) autorizó cordialmente la toma de fotografías para este ejercicio académico, el cuerpo de seguridad del Centro Comercial Arkadia restringió la actividad, manifestando la exigencia de un permiso formal y por escrito emitido por la administración del mall.</w:t>
      </w:r>
    </w:p>
    <w:p>
      <w:pPr>
        <w:pStyle w:val="Normal"/>
        <w:widowControl/>
        <w:suppressAutoHyphens w:val="true"/>
        <w:bidi w:val="0"/>
        <w:spacing w:lineRule="auto" w:line="480" w:before="0" w:after="0"/>
        <w:ind w:firstLine="720" w:left="0" w:right="0"/>
        <w:jc w:val="left"/>
        <w:rPr>
          <w:rFonts w:ascii="Nimbus Roman" w:hAnsi="Nimbus Roman"/>
          <w:b w:val="false"/>
          <w:bCs w:val="false"/>
          <w:sz w:val="24"/>
          <w:szCs w:val="24"/>
        </w:rPr>
      </w:pPr>
      <w:r>
        <w:rPr>
          <w:rFonts w:ascii="Nimbus Roman" w:hAnsi="Nimbus Roman"/>
          <w:b w:val="false"/>
          <w:bCs w:val="false"/>
          <w:sz w:val="24"/>
          <w:szCs w:val="24"/>
        </w:rPr>
        <w:t>Desde la perspectiva de la comunicación organizacional, este suceso evidencia una tensión de jurisdicciones en espacios comerciales compartidos. La identidad y autonomía de la marca (Café Quindío) se ven supeditadas a las políticas restrictivas del entorno físico que habitan (C.C. Arkadia), lo cual representa una barrera invisible en la interacción libre del cliente con el espacio.</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Ubuntu Sans">
    <w:charset w:val="01"/>
    <w:family w:val="roman"/>
    <w:pitch w:val="variable"/>
  </w:font>
  <w:font w:name="Nimbus Roman">
    <w:charset w:val="01"/>
    <w:family w:val="auto"/>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2"/>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CO"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s-CO" w:eastAsia="zh-CN" w:bidi="hi-IN"/>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Ubuntu Sans" w:hAnsi="Ubunt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LibreOffice/24.2.7.2$Linux_X86_64 LibreOffice_project/420$Build-2</Application>
  <AppVersion>15.0000</AppVersion>
  <Pages>5</Pages>
  <Words>765</Words>
  <Characters>4317</Characters>
  <CharactersWithSpaces>5056</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2026-04-07T08:27:30Z</dcterms:created>
  <dc:creator>Juan Quiroz</dc:creator>
  <dc:description/>
  <dc:language>es-CO</dc:language>
  <cp:lastModifiedBy>Juan Quiroz</cp:lastModifiedBy>
  <dcterms:modified xsi:type="dcterms:W3CDTF">2026-04-07T10:15:08Z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