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23D3A"/>
          <w:sz w:val="42"/>
        </w:rPr>
        <w:t>HONOR · MI BIENESTAR</w:t>
      </w:r>
    </w:p>
    <w:p>
      <w:pPr>
        <w:spacing w:after="180"/>
      </w:pPr>
      <w:r>
        <w:rPr>
          <w:color w:val="5A726C"/>
          <w:sz w:val="22"/>
        </w:rPr>
        <w:t>Hoja de ruta del prototipo · dos mejoras</w:t>
      </w:r>
    </w:p>
    <w:p>
      <w:pPr>
        <w:spacing w:after="100"/>
      </w:pPr>
      <w:r>
        <w:rPr>
          <w:b/>
        </w:rPr>
        <w:t>Objetivo:</w:t>
      </w:r>
      <w:r>
        <w:t xml:space="preserve"> reunir los datos de salud de HONOR y facilitar el registro diario mediante una conversación personalizada por voz.</w:t>
      </w:r>
    </w:p>
    <w:p>
      <w:pPr>
        <w:pStyle w:val="Heading1"/>
      </w:pPr>
      <w:r>
        <w:t>1. Datos HONOR y seguimiento automático</w:t>
      </w:r>
    </w:p>
    <w:p>
      <w:pPr>
        <w:spacing w:after="100"/>
        <w:ind w:left="255" w:hanging="255"/>
      </w:pPr>
      <w:r>
        <w:rPr>
          <w:b/>
        </w:rPr>
        <w:t xml:space="preserve">1. </w:t>
      </w:r>
      <w:r>
        <w:rPr>
          <w:b/>
        </w:rPr>
        <w:t xml:space="preserve">Conectar el dispositivo. </w:t>
      </w:r>
      <w:r>
        <w:t>Vincular el reloj o la balanza con HONOR Health oficial y autorizar el envío de mediciones a Health Connect.</w:t>
      </w:r>
    </w:p>
    <w:p>
      <w:pPr>
        <w:spacing w:after="100"/>
        <w:ind w:left="255" w:hanging="255"/>
      </w:pPr>
      <w:r>
        <w:rPr>
          <w:b/>
        </w:rPr>
        <w:t xml:space="preserve">2. </w:t>
      </w:r>
      <w:r>
        <w:rPr>
          <w:b/>
        </w:rPr>
        <w:t xml:space="preserve">Preparar la fuente. </w:t>
      </w:r>
      <w:r>
        <w:t>Programar la exportación de Health Connect a una carpeta de Drive y autorizar su lectura desde nuestra app con Google.</w:t>
      </w:r>
    </w:p>
    <w:p>
      <w:pPr>
        <w:spacing w:after="100"/>
        <w:ind w:left="255" w:hanging="255"/>
      </w:pPr>
      <w:r>
        <w:rPr>
          <w:b/>
        </w:rPr>
        <w:t xml:space="preserve">3. </w:t>
      </w:r>
      <w:r>
        <w:rPr>
          <w:b/>
        </w:rPr>
        <w:t xml:space="preserve">Leer e integrar. </w:t>
      </w:r>
      <w:r>
        <w:t>Consultar la copia más reciente, descomprimir el ZIP, seleccionar los datos de HONOR y unificar fechas y unidades.</w:t>
      </w:r>
    </w:p>
    <w:p>
      <w:pPr>
        <w:spacing w:after="100"/>
        <w:ind w:left="255" w:hanging="255"/>
      </w:pPr>
      <w:r>
        <w:rPr>
          <w:b/>
        </w:rPr>
        <w:t xml:space="preserve">4. </w:t>
      </w:r>
      <w:r>
        <w:rPr>
          <w:b/>
        </w:rPr>
        <w:t xml:space="preserve">Actualizar por fecha. </w:t>
      </w:r>
      <w:r>
        <w:t>Añadir días nuevos y modificar solo los datos recibidos de días existentes. Conservar fechas y campos ausentes, respuestas y apuntes; mostrar el avance en gráficas.</w:t>
      </w:r>
    </w:p>
    <w:p>
      <w:pPr>
        <w:spacing w:before="40" w:after="120"/>
        <w:shd w:fill="EDF6F2"/>
      </w:pPr>
      <w:r>
        <w:rPr>
          <w:b/>
          <w:sz w:val="20"/>
        </w:rPr>
        <w:t xml:space="preserve">Requiere: </w:t>
      </w:r>
      <w:r>
        <w:rPr>
          <w:sz w:val="20"/>
        </w:rPr>
        <w:t>Android compatible, dispositivo HONOR, cuenta Google, Drive, Firebase y permiso de lectura. Para sincronizar con la web cerrada: servidor con tareas programadas y autorización renovable. La frecuencia depende de la exportación de Health Connect.</w:t>
      </w:r>
    </w:p>
    <w:p>
      <w:pPr>
        <w:pStyle w:val="Heading1"/>
      </w:pPr>
      <w:r>
        <w:t>2. Chatbot con IA y conversación por voz</w:t>
      </w:r>
    </w:p>
    <w:p>
      <w:pPr>
        <w:spacing w:after="100"/>
        <w:ind w:left="255" w:hanging="255"/>
      </w:pPr>
      <w:r>
        <w:rPr>
          <w:b/>
        </w:rPr>
        <w:t xml:space="preserve">1. </w:t>
      </w:r>
      <w:r>
        <w:rPr>
          <w:b/>
        </w:rPr>
        <w:t xml:space="preserve">Preguntar y escuchar. </w:t>
      </w:r>
      <w:r>
        <w:t>El bot formula una pregunta por audio; al terminar, da una señal y activa el micrófono para recibir la respuesta.</w:t>
      </w:r>
    </w:p>
    <w:p>
      <w:pPr>
        <w:spacing w:after="100"/>
        <w:ind w:left="255" w:hanging="255"/>
      </w:pPr>
      <w:r>
        <w:rPr>
          <w:b/>
        </w:rPr>
        <w:t xml:space="preserve">2. </w:t>
      </w:r>
      <w:r>
        <w:rPr>
          <w:b/>
        </w:rPr>
        <w:t xml:space="preserve">Transcribir. </w:t>
      </w:r>
      <w:r>
        <w:t>Convertir la voz en texto en español con reconocimiento de voz, por ejemplo Whisper, y enviarlo al servicio Python.</w:t>
      </w:r>
    </w:p>
    <w:p>
      <w:pPr>
        <w:spacing w:after="100"/>
        <w:ind w:left="255" w:hanging="255"/>
      </w:pPr>
      <w:r>
        <w:rPr>
          <w:b/>
        </w:rPr>
        <w:t xml:space="preserve">3. </w:t>
      </w:r>
      <w:r>
        <w:rPr>
          <w:b/>
        </w:rPr>
        <w:t xml:space="preserve">Interpretar y personalizar. </w:t>
      </w:r>
      <w:r>
        <w:t>Un modelo de lenguaje usa el contexto autorizado, hace preguntas de seguimiento e infiere respuestas o porcentajes sugeridos.</w:t>
      </w:r>
    </w:p>
    <w:p>
      <w:pPr>
        <w:spacing w:after="100"/>
        <w:ind w:left="255" w:hanging="255"/>
      </w:pPr>
      <w:r>
        <w:rPr>
          <w:b/>
        </w:rPr>
        <w:t xml:space="preserve">4. </w:t>
      </w:r>
      <w:r>
        <w:rPr>
          <w:b/>
        </w:rPr>
        <w:t xml:space="preserve">Aplicar la escala. </w:t>
      </w:r>
      <w:r>
        <w:t>Registrar actividades como sí/no; estado como nada, poco, medio, bastante o mucho (0, 25, 50, 75 o 100 %) o porcentaje exacto confirmado; peso en kg y apuntes dictados.</w:t>
      </w:r>
    </w:p>
    <w:p>
      <w:pPr>
        <w:spacing w:after="100"/>
        <w:ind w:left="255" w:hanging="255"/>
      </w:pPr>
      <w:r>
        <w:rPr>
          <w:b/>
        </w:rPr>
        <w:t xml:space="preserve">5. </w:t>
      </w:r>
      <w:r>
        <w:rPr>
          <w:b/>
        </w:rPr>
        <w:t xml:space="preserve">Confirmar y guardar. </w:t>
      </w:r>
      <w:r>
        <w:t>Leer el resumen para que la persona confirme, corrija u omita. Guardar por fecha y distinguir datos del usuario, del dispositivo y sugerencias de IA.</w:t>
      </w:r>
    </w:p>
    <w:p>
      <w:pPr>
        <w:spacing w:before="40" w:after="120"/>
        <w:shd w:fill="EDF6F2"/>
      </w:pPr>
      <w:r>
        <w:rPr>
          <w:b/>
          <w:sz w:val="20"/>
        </w:rPr>
        <w:t xml:space="preserve">Requiere: </w:t>
      </w:r>
      <w:r>
        <w:rPr>
          <w:sz w:val="20"/>
        </w:rPr>
        <w:t>Backend Python con FastAPI, reconocimiento y síntesis de voz, modelo de IA local o por API, servidor HTTPS, acceso al micrófono y presupuesto de procesamiento. Las claves de servicios se guardan en el backend.</w:t>
      </w:r>
    </w:p>
    <w:p>
      <w:pPr>
        <w:spacing w:after="120"/>
      </w:pPr>
      <w:r>
        <w:rPr>
          <w:b/>
        </w:rPr>
        <w:t>Machine learning en Python:</w:t>
      </w:r>
      <w:r>
        <w:t xml:space="preserve"> comenzar con un modelo preentrenado; reunir ejemplos y correcciones con consentimiento para evaluar y, si hace falta, ajustar la interpretación. Medir acierto por pregunta, errores en números y tiempo de respuesta.</w:t>
      </w:r>
    </w:p>
    <w:p>
      <w:pPr>
        <w:spacing w:before="60" w:after="0"/>
      </w:pPr>
      <w:r>
        <w:rPr>
          <w:b/>
        </w:rPr>
        <w:t xml:space="preserve">Orden recomendado: </w:t>
      </w:r>
      <w:r>
        <w:t>validar salud → habilitar voz guiada → incorporar IA con confirmación → realizar un piloto y revisar precisión, costos y facilidad de uso.</w:t>
      </w:r>
    </w:p>
    <w:sectPr w:rsidR="00FC693F" w:rsidRPr="0006063C" w:rsidSect="00034616">
      <w:footerReference w:type="default" r:id="rId9"/>
      <w:pgSz w:w="11906" w:h="16838"/>
      <w:pgMar w:top="850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6D817A"/>
        <w:sz w:val="16"/>
      </w:rPr>
      <w:t>Propuesta general de implementación · 1 página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color w:val="2036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126B5B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26B5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Honor · Mi bienestar — Hoja de ruta del prototipo</dc:title>
  <dc:subject>Integración HONOR y chatbot de IA por voz con Python</dc:subject>
  <dc:creator>Proyecto Honor</dc:creator>
  <cp:keywords>HONOR, Health Connect, Drive, chatbot, voz, Python, machine learning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