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Dilpreet Singh Banga -- 0-3 Month Skill Boost Plan</w:t>
      </w:r>
    </w:p>
    <w:p>
      <w:r>
        <w:t>This document outlines the 0-3 month skill upgrade plan for Dilpreet Singh Banga, focusing on closing immediate skill gaps, recommended courses, proof-of-concept (POC) deliverables, and the direct business impact for manipal.</w:t>
      </w:r>
    </w:p>
    <w:p>
      <w:pPr>
        <w:pStyle w:val="Heading2"/>
      </w:pPr>
      <w:r>
        <w:t>Executive Summary</w:t>
      </w:r>
    </w:p>
    <w:p>
      <w:r/>
      <w:r>
        <w:rPr>
          <w:b/>
        </w:rPr>
        <w:t>Employee</w:t>
      </w:r>
      <w:r>
        <w:t>: Dilpreet Singh Banga</w:t>
      </w:r>
    </w:p>
    <w:p>
      <w:r/>
      <w:r>
        <w:rPr>
          <w:b/>
        </w:rPr>
        <w:t>Current Role</w:t>
      </w:r>
      <w:r>
        <w:t>: Banking at American Express</w:t>
      </w:r>
    </w:p>
    <w:p>
      <w:r/>
      <w:r>
        <w:rPr>
          <w:b/>
        </w:rPr>
        <w:t>Company</w:t>
      </w:r>
      <w:r>
        <w:t>: manipal</w:t>
      </w:r>
    </w:p>
    <w:p>
      <w:r/>
      <w:r>
        <w:rPr>
          <w:b/>
        </w:rPr>
        <w:t>Assessment Date</w:t>
      </w:r>
      <w:r>
        <w:t>: August 2025</w:t>
      </w:r>
    </w:p>
    <w:p>
      <w:pPr>
        <w:pStyle w:val="Heading3"/>
      </w:pPr>
      <w:r>
        <w:t>Skill Gap Analysis Overview</w:t>
      </w:r>
    </w:p>
    <w:p>
      <w:r/>
      <w:r>
        <w:rPr>
          <w:b/>
        </w:rPr>
        <w:t>Skill Gap Analysis</w:t>
      </w:r>
      <w:r>
        <w:t>: Based on internal assessment</w:t>
      </w:r>
    </w:p>
    <w:p>
      <w:r/>
      <w:r>
        <w:rPr>
          <w:b/>
        </w:rPr>
        <w:t>Priority Skills for Development</w:t>
      </w:r>
      <w:r>
        <w:t>: Budgeting, Risk Management, Financial Analysis, Financial Modeling</w:t>
      </w:r>
    </w:p>
    <w:p>
      <w:r/>
      <w:r>
        <w:rPr>
          <w:b/>
        </w:rPr>
        <w:t>Course Modules</w:t>
      </w:r>
      <w:r>
        <w:t>: 35 topics across 12 chapters</w:t>
      </w:r>
    </w:p>
    <w:p>
      <w:pPr>
        <w:pStyle w:val="Heading2"/>
      </w:pPr>
      <w:r>
        <w:t>Detailed Learning Roadmap</w:t>
      </w:r>
    </w:p>
    <w:p>
      <w:pPr>
        <w:pStyle w:val="Heading2"/>
      </w:pPr>
      <w:r>
        <w:t>Execution Priority</w:t>
      </w:r>
    </w:p>
    <w:p>
      <w:pPr>
        <w:pStyle w:val="Heading3"/>
      </w:pPr>
      <w:r>
        <w:t>Phase 1: Weeks 1-4 (Critical Skills)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Timeline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Skill Gap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Priority Level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Recommended Skills/Tools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Course Recommendation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Proposed POC</w:t>
            </w:r>
          </w:p>
        </w:tc>
        <w:tc>
          <w:tcPr>
            <w:tcW w:type="dxa" w:w="1080"/>
          </w:tcPr>
          <w:p>
            <w:r>
              <w:rPr>
                <w:b/>
              </w:rPr>
              <w:t>Business Impact for manipal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Competitor Benchmark</w:t>
            </w:r>
          </w:p>
        </w:tc>
      </w:tr>
      <w:tr>
        <w:tc>
          <w:tcPr>
            <w:tcW w:type="dxa" w:w="1080"/>
          </w:tcPr>
          <w:p>
            <w:r>
              <w:t>0-1 Month</w:t>
            </w:r>
          </w:p>
        </w:tc>
        <w:tc>
          <w:tcPr>
            <w:tcW w:type="dxa" w:w="1080"/>
          </w:tcPr>
          <w:p>
            <w:r>
              <w:t>Budgeting</w:t>
            </w:r>
          </w:p>
        </w:tc>
        <w:tc>
          <w:tcPr>
            <w:tcW w:type="dxa" w:w="1080"/>
          </w:tcPr>
          <w:p>
            <w:r>
              <w:t>Critical</w:t>
            </w:r>
          </w:p>
        </w:tc>
        <w:tc>
          <w:tcPr>
            <w:tcW w:type="dxa" w:w="1080"/>
          </w:tcPr>
          <w:p>
            <w:r>
              <w:t>Excel, Budgeting Software, Financial Planning</w:t>
            </w:r>
          </w:p>
        </w:tc>
        <w:tc>
          <w:tcPr>
            <w:tcW w:type="dxa" w:w="1080"/>
          </w:tcPr>
          <w:p>
            <w:r>
              <w:t>Personalized Learning Path (Chapters 1-3)</w:t>
            </w:r>
          </w:p>
        </w:tc>
        <w:tc>
          <w:tcPr>
            <w:tcW w:type="dxa" w:w="1080"/>
          </w:tcPr>
          <w:p>
            <w:r>
              <w:t>Create a comprehensive budget plan for Q4</w:t>
            </w:r>
          </w:p>
        </w:tc>
        <w:tc>
          <w:tcPr>
            <w:tcW w:type="dxa" w:w="1080"/>
          </w:tcPr>
          <w:p>
            <w:r>
              <w:t>Improved financial planning and resource allocation</w:t>
            </w:r>
          </w:p>
        </w:tc>
        <w:tc>
          <w:tcPr>
            <w:tcW w:type="dxa" w:w="1080"/>
          </w:tcPr>
          <w:p>
            <w:r>
              <w:t>CitiBank's budgeting framework</w:t>
            </w:r>
          </w:p>
        </w:tc>
      </w:tr>
      <w:tr>
        <w:tc>
          <w:tcPr>
            <w:tcW w:type="dxa" w:w="1080"/>
          </w:tcPr>
          <w:p>
            <w:r>
              <w:t>0-1 Month</w:t>
            </w:r>
          </w:p>
        </w:tc>
        <w:tc>
          <w:tcPr>
            <w:tcW w:type="dxa" w:w="1080"/>
          </w:tcPr>
          <w:p>
            <w:r>
              <w:t>Risk Management</w:t>
            </w:r>
          </w:p>
        </w:tc>
        <w:tc>
          <w:tcPr>
            <w:tcW w:type="dxa" w:w="1080"/>
          </w:tcPr>
          <w:p>
            <w:r>
              <w:t>Critical</w:t>
            </w:r>
          </w:p>
        </w:tc>
        <w:tc>
          <w:tcPr>
            <w:tcW w:type="dxa" w:w="1080"/>
          </w:tcPr>
          <w:p>
            <w:r>
              <w:t>Risk Assessment Tools, Compliance Software</w:t>
            </w:r>
          </w:p>
        </w:tc>
        <w:tc>
          <w:tcPr>
            <w:tcW w:type="dxa" w:w="1080"/>
          </w:tcPr>
          <w:p>
            <w:r>
              <w:t>Personalized Learning Path (Chapters 4-6)</w:t>
            </w:r>
          </w:p>
        </w:tc>
        <w:tc>
          <w:tcPr>
            <w:tcW w:type="dxa" w:w="1080"/>
          </w:tcPr>
          <w:p>
            <w:r>
              <w:t>Develop a risk management strategy for new product</w:t>
            </w:r>
          </w:p>
        </w:tc>
        <w:tc>
          <w:tcPr>
            <w:tcW w:type="dxa" w:w="1080"/>
          </w:tcPr>
          <w:p>
            <w:r>
              <w:t>Enhanced risk mitigation and compliance</w:t>
            </w:r>
          </w:p>
        </w:tc>
        <w:tc>
          <w:tcPr>
            <w:tcW w:type="dxa" w:w="1080"/>
          </w:tcPr>
          <w:p>
            <w:r>
              <w:t>JPMorgan's risk management strategies</w:t>
            </w:r>
          </w:p>
        </w:tc>
      </w:tr>
      <w:tr>
        <w:tc>
          <w:tcPr>
            <w:tcW w:type="dxa" w:w="1080"/>
          </w:tcPr>
          <w:p>
            <w:r>
              <w:t>1-3 Months</w:t>
            </w:r>
          </w:p>
        </w:tc>
        <w:tc>
          <w:tcPr>
            <w:tcW w:type="dxa" w:w="1080"/>
          </w:tcPr>
          <w:p>
            <w:r>
              <w:t>Financial Analysis</w:t>
            </w:r>
          </w:p>
        </w:tc>
        <w:tc>
          <w:tcPr>
            <w:tcW w:type="dxa" w:w="1080"/>
          </w:tcPr>
          <w:p>
            <w:r>
              <w:t>Important</w:t>
            </w:r>
          </w:p>
        </w:tc>
        <w:tc>
          <w:tcPr>
            <w:tcW w:type="dxa" w:w="1080"/>
          </w:tcPr>
          <w:p>
            <w:r>
              <w:t>Data Analytics Tools, Financial Reporting</w:t>
            </w:r>
          </w:p>
        </w:tc>
        <w:tc>
          <w:tcPr>
            <w:tcW w:type="dxa" w:w="1080"/>
          </w:tcPr>
          <w:p>
            <w:r>
              <w:t>Personalized Learning Path (Chapters 7-9)</w:t>
            </w:r>
          </w:p>
        </w:tc>
        <w:tc>
          <w:tcPr>
            <w:tcW w:type="dxa" w:w="1080"/>
          </w:tcPr>
          <w:p>
            <w:r>
              <w:t>Conduct a detailed financial analysis report</w:t>
            </w:r>
          </w:p>
        </w:tc>
        <w:tc>
          <w:tcPr>
            <w:tcW w:type="dxa" w:w="1080"/>
          </w:tcPr>
          <w:p>
            <w:r>
              <w:t>Better investment decisions and financial health</w:t>
            </w:r>
          </w:p>
        </w:tc>
        <w:tc>
          <w:tcPr>
            <w:tcW w:type="dxa" w:w="1080"/>
          </w:tcPr>
          <w:p>
            <w:r>
              <w:t>Goldman Sachs' financial analysis techniques</w:t>
            </w:r>
          </w:p>
        </w:tc>
      </w:tr>
      <w:tr>
        <w:tc>
          <w:tcPr>
            <w:tcW w:type="dxa" w:w="1080"/>
          </w:tcPr>
          <w:p>
            <w:r>
              <w:t>1-3 Months</w:t>
            </w:r>
          </w:p>
        </w:tc>
        <w:tc>
          <w:tcPr>
            <w:tcW w:type="dxa" w:w="1080"/>
          </w:tcPr>
          <w:p>
            <w:r>
              <w:t>Financial Modeling</w:t>
            </w:r>
          </w:p>
        </w:tc>
        <w:tc>
          <w:tcPr>
            <w:tcW w:type="dxa" w:w="1080"/>
          </w:tcPr>
          <w:p>
            <w:r>
              <w:t>Nice-to-have</w:t>
            </w:r>
          </w:p>
        </w:tc>
        <w:tc>
          <w:tcPr>
            <w:tcW w:type="dxa" w:w="1080"/>
          </w:tcPr>
          <w:p>
            <w:r>
              <w:t>Modeling Software, Advanced Excel</w:t>
            </w:r>
          </w:p>
        </w:tc>
        <w:tc>
          <w:tcPr>
            <w:tcW w:type="dxa" w:w="1080"/>
          </w:tcPr>
          <w:p>
            <w:r>
              <w:t>Personalized Learning Path (Chapters 10-12)</w:t>
            </w:r>
          </w:p>
        </w:tc>
        <w:tc>
          <w:tcPr>
            <w:tcW w:type="dxa" w:w="1080"/>
          </w:tcPr>
          <w:p>
            <w:r>
              <w:t>Build a financial model for an upcoming project</w:t>
            </w:r>
          </w:p>
        </w:tc>
        <w:tc>
          <w:tcPr>
            <w:tcW w:type="dxa" w:w="1080"/>
          </w:tcPr>
          <w:p>
            <w:r>
              <w:t>Strategic financial forecasting and planning</w:t>
            </w:r>
          </w:p>
        </w:tc>
        <w:tc>
          <w:tcPr>
            <w:tcW w:type="dxa" w:w="1080"/>
          </w:tcPr>
          <w:p>
            <w:r>
              <w:t>Morgan Stanley's financial modeling approaches</w:t>
            </w:r>
          </w:p>
        </w:tc>
      </w:tr>
    </w:tbl>
    <w:p>
      <w:r>
        <w:t>Focus on Budgeting and Risk Management → Deliver comprehensive budget plans and risk management strategies → Address competitor gaps in financial planning and risk mitigation.</w:t>
      </w:r>
    </w:p>
    <w:p>
      <w:pPr>
        <w:pStyle w:val="Heading3"/>
      </w:pPr>
      <w:r>
        <w:t>Phase 2: Weeks 5-12 (Strategic Enhancement)</w:t>
      </w:r>
    </w:p>
    <w:p>
      <w:r>
        <w:t>Advanced skills in Financial Analysis and Financial Modeling → Complete detailed financial analysis reports and predictive models → Achieve parity with top competitors in financial health and strategic planning.</w:t>
      </w:r>
    </w:p>
    <w:p>
      <w:pPr>
        <w:pStyle w:val="Heading2"/>
      </w:pPr>
      <w:r>
        <w:t>Competitive Intelligence</w:t>
      </w:r>
    </w:p>
    <w:p>
      <w:r/>
      <w:r>
        <w:rPr>
          <w:b/>
        </w:rPr>
        <w:t>Internal Assessment</w:t>
      </w:r>
      <w:r>
        <w:t>: Based on role requirements and industry standards</w:t>
      </w:r>
    </w:p>
    <w:p>
      <w:pPr>
        <w:pStyle w:val="Heading3"/>
      </w:pPr>
      <w:r>
        <w:t>Priority Recommendations</w:t>
      </w:r>
    </w:p>
    <w:p>
      <w:pPr>
        <w:pStyle w:val="ListBullet"/>
      </w:pPr>
      <w:r>
        <w:t>Focus on selected priority skills for maximum impact</w:t>
      </w:r>
    </w:p>
    <w:p>
      <w:r>
        <w:t>Instructions:</w:t>
      </w:r>
    </w:p>
    <w:p>
      <w:pPr>
        <w:pStyle w:val="ListNumber"/>
      </w:pPr>
      <w:r>
        <w:t>1. Analyze the employee's missing skills from priority skills selected and skill gap data</w:t>
      </w:r>
    </w:p>
    <w:p>
      <w:pPr>
        <w:pStyle w:val="ListNumber"/>
      </w:pPr>
      <w:r>
        <w:t>2. Map course chapters to specific skill gaps with priority levels</w:t>
      </w:r>
    </w:p>
    <w:p>
      <w:pPr>
        <w:pStyle w:val="ListNumber"/>
      </w:pPr>
      <w:r>
        <w:t>3. Create realistic POCs based on their role, existing skills, and competitor benchmarks</w:t>
      </w:r>
    </w:p>
    <w:p>
      <w:pPr>
        <w:pStyle w:val="ListNumber"/>
      </w:pPr>
      <w:r>
        <w:t>4. Focus on business impact relevant to their company/industry and competitive positioning</w:t>
      </w:r>
    </w:p>
    <w:p>
      <w:pPr>
        <w:pStyle w:val="ListNumber"/>
      </w:pPr>
      <w:r>
        <w:t>5. Ensure timeline is practical and progressive</w:t>
      </w:r>
    </w:p>
    <w:p>
      <w:pPr>
        <w:pStyle w:val="ListNumber"/>
      </w:pPr>
      <w:r>
        <w:t>6. Use technical tools and frameworks appropriate for their field</w:t>
      </w:r>
    </w:p>
    <w:p>
      <w:pPr>
        <w:pStyle w:val="ListNumber"/>
      </w:pPr>
      <w:r>
        <w:t>7. Make POCs specific and measurable with competitive context</w:t>
      </w:r>
    </w:p>
    <w:p>
      <w:pPr>
        <w:pStyle w:val="ListNumber"/>
      </w:pPr>
      <w:r>
        <w:t>8. Connect learning to direct business value and competitive advantage</w:t>
      </w:r>
    </w:p>
    <w:p>
      <w:pPr>
        <w:pStyle w:val="ListNumber"/>
      </w:pPr>
      <w:r>
        <w:t>9. Include competitor benchmark information where available</w:t>
      </w:r>
    </w:p>
    <w:p>
      <w:r>
        <w:t>10. Prioritize critical gaps over nice-to-have skills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