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RAMKUMAR SUBRAMONIAN -- 0-3 Month Skill Boost Plan</w:t>
      </w:r>
    </w:p>
    <w:p>
      <w:r>
        <w:t>This document outlines the 0-3 month skill upgrade plan for RAMKUMAR SUBRAMONIAN,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RAMKUMAR SUBRAMONIAN</w:t>
      </w:r>
    </w:p>
    <w:p>
      <w:r/>
      <w:r>
        <w:rPr>
          <w:b/>
        </w:rPr>
        <w:t>Current Role</w:t>
      </w:r>
      <w:r>
        <w:t>: Senior Banking Professional / IIM Calcutta / CBO/ Growth Leader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 and competitive benchmarking</w:t>
      </w:r>
    </w:p>
    <w:p>
      <w:r/>
      <w:r>
        <w:rPr>
          <w:b/>
        </w:rPr>
        <w:t>Priority Skills for Development</w:t>
      </w:r>
      <w:r>
        <w:t>: Financial Analysis, Risk Management, Strategic Planning</w:t>
      </w:r>
    </w:p>
    <w:p>
      <w:r/>
      <w:r>
        <w:rPr>
          <w:b/>
        </w:rPr>
        <w:t>Course Modules</w:t>
      </w:r>
      <w:r>
        <w:t>: 27 topics across 9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Advanced Excel, Financial Modeling, Data Visualization</w:t>
            </w:r>
          </w:p>
        </w:tc>
        <w:tc>
          <w:tcPr>
            <w:tcW w:type="dxa" w:w="1080"/>
          </w:tcPr>
          <w:p>
            <w:r>
              <w:t>Personalized Learning Path (Chapters 1-3)</w:t>
            </w:r>
          </w:p>
        </w:tc>
        <w:tc>
          <w:tcPr>
            <w:tcW w:type="dxa" w:w="1080"/>
          </w:tcPr>
          <w:p>
            <w:r>
              <w:t>Develop a comprehensive financial model for a new product line</w:t>
            </w:r>
          </w:p>
        </w:tc>
        <w:tc>
          <w:tcPr>
            <w:tcW w:type="dxa" w:w="1080"/>
          </w:tcPr>
          <w:p>
            <w:r>
              <w:t>Improved financial forecasting and decision-making</w:t>
            </w:r>
          </w:p>
        </w:tc>
        <w:tc>
          <w:tcPr>
            <w:tcW w:type="dxa" w:w="1080"/>
          </w:tcPr>
          <w:p>
            <w:r>
              <w:t>Wells Fargo's financial modeling excellence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Risk Assessment Tools, Scenario Analysis</w:t>
            </w:r>
          </w:p>
        </w:tc>
        <w:tc>
          <w:tcPr>
            <w:tcW w:type="dxa" w:w="1080"/>
          </w:tcPr>
          <w:p>
            <w:r>
              <w:t>Personalized Learning Path (Chapters 4-6)</w:t>
            </w:r>
          </w:p>
        </w:tc>
        <w:tc>
          <w:tcPr>
            <w:tcW w:type="dxa" w:w="1080"/>
          </w:tcPr>
          <w:p>
            <w:r>
              <w:t>Create a risk assessment and mitigation plan for a high-risk investment</w:t>
            </w:r>
          </w:p>
        </w:tc>
        <w:tc>
          <w:tcPr>
            <w:tcW w:type="dxa" w:w="1080"/>
          </w:tcPr>
          <w:p>
            <w:r>
              <w:t>Enhanced risk mitigation strategies</w:t>
            </w:r>
          </w:p>
        </w:tc>
        <w:tc>
          <w:tcPr>
            <w:tcW w:type="dxa" w:w="1080"/>
          </w:tcPr>
          <w:p>
            <w:r>
              <w:t>JPMorgan's risk management protocols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Strategic Planning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SWOT Analysis, Strategic Frameworks (e.g., Porter’s Five Forces)</w:t>
            </w:r>
          </w:p>
        </w:tc>
        <w:tc>
          <w:tcPr>
            <w:tcW w:type="dxa" w:w="1080"/>
          </w:tcPr>
          <w:p>
            <w:r>
              <w:t>Personalized Learning Path (Chapters 7-9)</w:t>
            </w:r>
          </w:p>
        </w:tc>
        <w:tc>
          <w:tcPr>
            <w:tcW w:type="dxa" w:w="1080"/>
          </w:tcPr>
          <w:p>
            <w:r>
              <w:t>Develop a strategic plan for entering a new market</w:t>
            </w:r>
          </w:p>
        </w:tc>
        <w:tc>
          <w:tcPr>
            <w:tcW w:type="dxa" w:w="1080"/>
          </w:tcPr>
          <w:p>
            <w:r>
              <w:t>Long-term strategic growth and market positioning</w:t>
            </w:r>
          </w:p>
        </w:tc>
        <w:tc>
          <w:tcPr>
            <w:tcW w:type="dxa" w:w="1080"/>
          </w:tcPr>
          <w:p>
            <w:r>
              <w:t>Citibank's strategic market entry plans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Advanced Financial Analysis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Predictive Analytics, Advanced Financial Tools</w:t>
            </w:r>
          </w:p>
        </w:tc>
        <w:tc>
          <w:tcPr>
            <w:tcW w:type="dxa" w:w="1080"/>
          </w:tcPr>
          <w:p>
            <w:r>
              <w:t>Specialized Modules on Predictive Analytics</w:t>
            </w:r>
          </w:p>
        </w:tc>
        <w:tc>
          <w:tcPr>
            <w:tcW w:type="dxa" w:w="1080"/>
          </w:tcPr>
          <w:p>
            <w:r>
              <w:t>Conduct a predictive financial analysis for upcoming fiscal year</w:t>
            </w:r>
          </w:p>
        </w:tc>
        <w:tc>
          <w:tcPr>
            <w:tcW w:type="dxa" w:w="1080"/>
          </w:tcPr>
          <w:p>
            <w:r>
              <w:t>Proactive financial management and forecasting</w:t>
            </w:r>
          </w:p>
        </w:tc>
        <w:tc>
          <w:tcPr>
            <w:tcW w:type="dxa" w:w="1080"/>
          </w:tcPr>
          <w:p>
            <w:r>
              <w:t>Goldman Sachs' predictive financial analytics</w:t>
            </w:r>
          </w:p>
        </w:tc>
      </w:tr>
    </w:tbl>
    <w:p>
      <w:r>
        <w:t>Focus on Financial Analysis and Risk Management → Deliver comprehensive financial models and risk mitigation plans → Address competitor gaps in financial modeling and risk protocols.</w:t>
      </w:r>
    </w:p>
    <w:p>
      <w:pPr>
        <w:pStyle w:val="Heading3"/>
      </w:pPr>
      <w:r>
        <w:t>Phase 2: Weeks 5-12 (Strategic Enhancement)</w:t>
      </w:r>
    </w:p>
    <w:p>
      <w:r>
        <w:t>Advanced skills in Strategic Planning and Predictive Financial Analysis → Complete strategic market entry plans and predictive financial analyses → Achieve parity with top competitors in strategic growth and financial forecasting.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