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SUJIT SINGH RAJAWAT -- 0-3 Month Skill Boost Plan</w:t>
      </w:r>
    </w:p>
    <w:p>
      <w:r>
        <w:t>This document outlines the 0-3 month skill upgrade plan for SUJIT SINGH RAJAWAT,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SUJIT SINGH RAJAWAT</w:t>
      </w:r>
    </w:p>
    <w:p>
      <w:r/>
      <w:r>
        <w:rPr>
          <w:b/>
        </w:rPr>
        <w:t>Current Role</w:t>
      </w:r>
      <w:r>
        <w:t>: Cluster Head @Manipal Fintech | Executive Team, Direct Sales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Business Development, Market Analysis, Commercial Strategy, Negotiation</w:t>
      </w:r>
    </w:p>
    <w:p>
      <w:r/>
      <w:r>
        <w:rPr>
          <w:b/>
        </w:rPr>
        <w:t>Course Modules</w:t>
      </w:r>
      <w:r>
        <w:t>: 34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Business Development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CRM tools, Sales automation tools</w:t>
            </w:r>
          </w:p>
        </w:tc>
        <w:tc>
          <w:tcPr>
            <w:tcW w:type="dxa" w:w="1080"/>
          </w:tcPr>
          <w:p>
            <w:r>
              <w:t>Personalized Learning Path - Chapter 1: Business Development</w:t>
            </w:r>
          </w:p>
        </w:tc>
        <w:tc>
          <w:tcPr>
            <w:tcW w:type="dxa" w:w="1080"/>
          </w:tcPr>
          <w:p>
            <w:r>
              <w:t>Develop a new client acquisition strategy</w:t>
            </w:r>
          </w:p>
        </w:tc>
        <w:tc>
          <w:tcPr>
            <w:tcW w:type="dxa" w:w="1080"/>
          </w:tcPr>
          <w:p>
            <w:r>
              <w:t>Improved client acquisition and retention rates</w:t>
            </w:r>
          </w:p>
        </w:tc>
        <w:tc>
          <w:tcPr>
            <w:tcW w:type="dxa" w:w="1080"/>
          </w:tcPr>
          <w:p>
            <w:r>
              <w:t>Top Fintech firms focusing on CRM optimization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Market Analysis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Data analytics tools, BI platforms</w:t>
            </w:r>
          </w:p>
        </w:tc>
        <w:tc>
          <w:tcPr>
            <w:tcW w:type="dxa" w:w="1080"/>
          </w:tcPr>
          <w:p>
            <w:r>
              <w:t>Personalized Learning Path - Chapter 2: Market Analysis</w:t>
            </w:r>
          </w:p>
        </w:tc>
        <w:tc>
          <w:tcPr>
            <w:tcW w:type="dxa" w:w="1080"/>
          </w:tcPr>
          <w:p>
            <w:r>
              <w:t>Create a comprehensive market analysis report</w:t>
            </w:r>
          </w:p>
        </w:tc>
        <w:tc>
          <w:tcPr>
            <w:tcW w:type="dxa" w:w="1080"/>
          </w:tcPr>
          <w:p>
            <w:r>
              <w:t>Enhanced market positioning and strategic decision-making</w:t>
            </w:r>
          </w:p>
        </w:tc>
        <w:tc>
          <w:tcPr>
            <w:tcW w:type="dxa" w:w="1080"/>
          </w:tcPr>
          <w:p>
            <w:r>
              <w:t>Competitors leveraging advanced BI tools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Commercial Strategy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Strategic planning software</w:t>
            </w:r>
          </w:p>
        </w:tc>
        <w:tc>
          <w:tcPr>
            <w:tcW w:type="dxa" w:w="1080"/>
          </w:tcPr>
          <w:p>
            <w:r>
              <w:t>Personalized Learning Path - Chapter 3: Commercial Strategy</w:t>
            </w:r>
          </w:p>
        </w:tc>
        <w:tc>
          <w:tcPr>
            <w:tcW w:type="dxa" w:w="1080"/>
          </w:tcPr>
          <w:p>
            <w:r>
              <w:t>Formulate a commercial strategy plan</w:t>
            </w:r>
          </w:p>
        </w:tc>
        <w:tc>
          <w:tcPr>
            <w:tcW w:type="dxa" w:w="1080"/>
          </w:tcPr>
          <w:p>
            <w:r>
              <w:t>Increased revenue through strategic initiatives</w:t>
            </w:r>
          </w:p>
        </w:tc>
        <w:tc>
          <w:tcPr>
            <w:tcW w:type="dxa" w:w="1080"/>
          </w:tcPr>
          <w:p>
            <w:r>
              <w:t>Leading firms with strong strategic planning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Negotiation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Negotiation frameworks</w:t>
            </w:r>
          </w:p>
        </w:tc>
        <w:tc>
          <w:tcPr>
            <w:tcW w:type="dxa" w:w="1080"/>
          </w:tcPr>
          <w:p>
            <w:r>
              <w:t>Personalized Learning Path - Chapter 4: Negotiation</w:t>
            </w:r>
          </w:p>
        </w:tc>
        <w:tc>
          <w:tcPr>
            <w:tcW w:type="dxa" w:w="1080"/>
          </w:tcPr>
          <w:p>
            <w:r>
              <w:t>Conduct negotiation simulations</w:t>
            </w:r>
          </w:p>
        </w:tc>
        <w:tc>
          <w:tcPr>
            <w:tcW w:type="dxa" w:w="1080"/>
          </w:tcPr>
          <w:p>
            <w:r>
              <w:t>Improved contract terms and client satisfaction</w:t>
            </w:r>
          </w:p>
        </w:tc>
        <w:tc>
          <w:tcPr>
            <w:tcW w:type="dxa" w:w="1080"/>
          </w:tcPr>
          <w:p>
            <w:r>
              <w:t>Competitors with effective negotiation strategies</w:t>
            </w:r>
          </w:p>
        </w:tc>
      </w:tr>
    </w:tbl>
    <w:p>
      <w:r>
        <w:t>Focus on Business Development and Market Analysis → Deliver new client acquisition strategy and comprehensive market analysis report → Address competitor gaps in CRM optimization and advanced BI tools.</w:t>
      </w:r>
    </w:p>
    <w:p>
      <w:pPr>
        <w:pStyle w:val="Heading3"/>
      </w:pPr>
      <w:r>
        <w:t>Phase 2: Weeks 5-12 (Strategic Enhancement)</w:t>
      </w:r>
    </w:p>
    <w:p>
      <w:r>
        <w:t>Advanced skills in Commercial Strategy and Negotiation → Complete commercial strategy plan and conduct negotiation simulations → Achieve parity with top competitors in strategic planning and negotiation effectiveness.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data.</w:t>
      </w:r>
    </w:p>
    <w:p>
      <w:pPr>
        <w:pStyle w:val="ListNumber"/>
      </w:pPr>
      <w:r>
        <w:t>2. Map course chapters to specific skill gaps with priority levels.</w:t>
      </w:r>
    </w:p>
    <w:p>
      <w:pPr>
        <w:pStyle w:val="ListNumber"/>
      </w:pPr>
      <w:r>
        <w:t>3. Create realistic POCs based on their role, existing skills, and competitor benchmarks.</w:t>
      </w:r>
    </w:p>
    <w:p>
      <w:pPr>
        <w:pStyle w:val="ListNumber"/>
      </w:pPr>
      <w:r>
        <w:t>4. Focus on business impact relevant to their company/industry and competitive positioning.</w:t>
      </w:r>
    </w:p>
    <w:p>
      <w:pPr>
        <w:pStyle w:val="ListNumber"/>
      </w:pPr>
      <w:r>
        <w:t>5. Ensure timeline is practical and progressive.</w:t>
      </w:r>
    </w:p>
    <w:p>
      <w:pPr>
        <w:pStyle w:val="ListNumber"/>
      </w:pPr>
      <w:r>
        <w:t>6. Use technical tools and frameworks appropriate for their field.</w:t>
      </w:r>
    </w:p>
    <w:p>
      <w:pPr>
        <w:pStyle w:val="ListNumber"/>
      </w:pPr>
      <w:r>
        <w:t>7. Make POCs specific and measurable with competitive context.</w:t>
      </w:r>
    </w:p>
    <w:p>
      <w:pPr>
        <w:pStyle w:val="ListNumber"/>
      </w:pPr>
      <w:r>
        <w:t>8. Connect learning to direct business value and competitive advantage.</w:t>
      </w:r>
    </w:p>
    <w:p>
      <w:pPr>
        <w:pStyle w:val="ListNumber"/>
      </w:pPr>
      <w:r>
        <w:t>9. Include competitor benchmark information where available.</w:t>
      </w:r>
    </w:p>
    <w:p>
      <w:r>
        <w:t>10. Prioritize critical gaps over nice-to-have skills.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