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17C1" w14:textId="7D655A06" w:rsidR="001F68FA" w:rsidRPr="00DA2E5B" w:rsidRDefault="001F68FA" w:rsidP="00E55176">
      <w:pPr>
        <w:rPr>
          <w:rFonts w:ascii="Garamond" w:hAnsi="Garamond"/>
          <w:b/>
          <w:bCs/>
          <w:sz w:val="20"/>
          <w:szCs w:val="20"/>
        </w:rPr>
      </w:pPr>
      <w:r w:rsidRPr="00DA2E5B">
        <w:rPr>
          <w:rFonts w:ascii="Garamond" w:hAnsi="Garamond"/>
          <w:b/>
          <w:bCs/>
          <w:sz w:val="20"/>
          <w:szCs w:val="20"/>
        </w:rPr>
        <w:t xml:space="preserve">Data exploration and visualisation </w:t>
      </w:r>
      <w:r w:rsidR="00A46E41" w:rsidRPr="00DA2E5B">
        <w:rPr>
          <w:rFonts w:ascii="Garamond" w:hAnsi="Garamond"/>
          <w:b/>
          <w:bCs/>
          <w:sz w:val="20"/>
          <w:szCs w:val="20"/>
        </w:rPr>
        <w:t>plan</w:t>
      </w:r>
      <w:r w:rsidR="007E3F55">
        <w:rPr>
          <w:rFonts w:ascii="Garamond" w:hAnsi="Garamond"/>
          <w:b/>
          <w:bCs/>
          <w:sz w:val="20"/>
          <w:szCs w:val="20"/>
        </w:rPr>
        <w:t xml:space="preserve"> (Descriptive statistics)</w:t>
      </w:r>
    </w:p>
    <w:p w14:paraId="7FEF3580" w14:textId="77777777" w:rsidR="001D0DB9" w:rsidRPr="00DA2E5B" w:rsidRDefault="001D0DB9" w:rsidP="001D0DB9">
      <w:pPr>
        <w:rPr>
          <w:rFonts w:ascii="Garamond" w:hAnsi="Garamond"/>
          <w:sz w:val="20"/>
          <w:szCs w:val="20"/>
        </w:rPr>
      </w:pPr>
      <w:r w:rsidRPr="00DA2E5B">
        <w:rPr>
          <w:rFonts w:ascii="Garamond" w:hAnsi="Garamond"/>
          <w:sz w:val="20"/>
          <w:szCs w:val="20"/>
        </w:rPr>
        <w:t xml:space="preserve">Juan C. </w:t>
      </w:r>
      <w:proofErr w:type="spellStart"/>
      <w:r w:rsidRPr="00DA2E5B">
        <w:rPr>
          <w:rFonts w:ascii="Garamond" w:hAnsi="Garamond"/>
          <w:sz w:val="20"/>
          <w:szCs w:val="20"/>
        </w:rPr>
        <w:t>Rivillas</w:t>
      </w:r>
      <w:proofErr w:type="spellEnd"/>
      <w:r w:rsidRPr="00DA2E5B">
        <w:rPr>
          <w:rFonts w:ascii="Garamond" w:hAnsi="Garamond"/>
          <w:sz w:val="20"/>
          <w:szCs w:val="20"/>
        </w:rPr>
        <w:t>, Ph.D. Student ICL MRC</w:t>
      </w:r>
    </w:p>
    <w:p w14:paraId="380099A1" w14:textId="5781E9BF" w:rsidR="001F68FA" w:rsidRPr="00DA2E5B" w:rsidRDefault="001F68FA" w:rsidP="00E55176">
      <w:pPr>
        <w:rPr>
          <w:rFonts w:ascii="Garamond" w:hAnsi="Garamond"/>
          <w:sz w:val="20"/>
          <w:szCs w:val="20"/>
        </w:rPr>
      </w:pPr>
      <w:r w:rsidRPr="00DA2E5B">
        <w:rPr>
          <w:rFonts w:ascii="Garamond" w:hAnsi="Garamond"/>
          <w:sz w:val="20"/>
          <w:szCs w:val="20"/>
        </w:rPr>
        <w:t>Updated: 09.01.2022</w:t>
      </w:r>
    </w:p>
    <w:p w14:paraId="2B4C10C4" w14:textId="20A00C4D" w:rsidR="00A46E41" w:rsidRPr="00DA2E5B" w:rsidRDefault="00A46E41" w:rsidP="00A46E41">
      <w:pPr>
        <w:rPr>
          <w:rFonts w:ascii="Garamond" w:hAnsi="Garamond"/>
          <w:i/>
          <w:iCs/>
          <w:color w:val="000000" w:themeColor="text1"/>
          <w:sz w:val="20"/>
          <w:szCs w:val="20"/>
        </w:rPr>
      </w:pPr>
    </w:p>
    <w:p w14:paraId="46C77F37" w14:textId="77777777" w:rsidR="00095415" w:rsidRPr="00DA2E5B" w:rsidRDefault="00095415" w:rsidP="00095415">
      <w:pPr>
        <w:rPr>
          <w:rFonts w:ascii="Garamond" w:hAnsi="Garamond" w:cs="pP"/>
          <w:color w:val="000000" w:themeColor="text1"/>
          <w:sz w:val="20"/>
          <w:szCs w:val="20"/>
          <w:u w:val="single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  <w:u w:val="single"/>
        </w:rPr>
        <w:t xml:space="preserve">Importing CSV </w:t>
      </w:r>
    </w:p>
    <w:p w14:paraId="6E68466E" w14:textId="77777777" w:rsidR="00095415" w:rsidRPr="00DA2E5B" w:rsidRDefault="00095415" w:rsidP="00095415">
      <w:p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Export SABE’s data from Excel to a separate CSV file.</w:t>
      </w:r>
    </w:p>
    <w:p w14:paraId="3A67E2E3" w14:textId="77777777" w:rsidR="00095415" w:rsidRPr="00DA2E5B" w:rsidRDefault="00095415" w:rsidP="00A46E41">
      <w:pPr>
        <w:rPr>
          <w:rFonts w:ascii="Garamond" w:hAnsi="Garamond"/>
          <w:i/>
          <w:iCs/>
          <w:color w:val="000000" w:themeColor="text1"/>
          <w:sz w:val="20"/>
          <w:szCs w:val="20"/>
        </w:rPr>
      </w:pPr>
    </w:p>
    <w:p w14:paraId="2254514A" w14:textId="386D8467" w:rsidR="00A46E41" w:rsidRPr="00DA2E5B" w:rsidRDefault="00A46E41" w:rsidP="00A46E41">
      <w:p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i/>
          <w:iCs/>
          <w:color w:val="000000" w:themeColor="text1"/>
          <w:sz w:val="20"/>
          <w:szCs w:val="20"/>
        </w:rPr>
        <w:t>Descriptive statistics</w:t>
      </w:r>
      <w:r w:rsidRPr="00DA2E5B">
        <w:rPr>
          <w:rFonts w:ascii="Garamond" w:hAnsi="Garamond"/>
          <w:color w:val="000000" w:themeColor="text1"/>
          <w:sz w:val="20"/>
          <w:szCs w:val="20"/>
        </w:rPr>
        <w:t>- Summary</w:t>
      </w:r>
    </w:p>
    <w:p w14:paraId="17BF4BD1" w14:textId="60C4D440" w:rsidR="00A46E41" w:rsidRPr="00DA2E5B" w:rsidRDefault="00A46E41" w:rsidP="00A117A5">
      <w:pPr>
        <w:pStyle w:val="ListParagraph"/>
        <w:numPr>
          <w:ilvl w:val="0"/>
          <w:numId w:val="6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D</w:t>
      </w:r>
      <w:r w:rsidR="00166448" w:rsidRPr="00DA2E5B">
        <w:rPr>
          <w:rFonts w:ascii="Garamond" w:hAnsi="Garamond"/>
          <w:color w:val="000000" w:themeColor="text1"/>
          <w:sz w:val="20"/>
          <w:szCs w:val="20"/>
        </w:rPr>
        <w:t xml:space="preserve">isplaying data </w:t>
      </w:r>
      <w:r w:rsidRPr="00DA2E5B">
        <w:rPr>
          <w:rFonts w:ascii="Garamond" w:hAnsi="Garamond"/>
          <w:color w:val="000000" w:themeColor="text1"/>
          <w:sz w:val="20"/>
          <w:szCs w:val="20"/>
        </w:rPr>
        <w:t>(tables and plots)</w:t>
      </w:r>
      <w:r w:rsidR="00A117A5" w:rsidRPr="00DA2E5B">
        <w:rPr>
          <w:rFonts w:ascii="Garamond" w:hAnsi="Garamond"/>
          <w:color w:val="000000" w:themeColor="text1"/>
          <w:sz w:val="20"/>
          <w:szCs w:val="20"/>
        </w:rPr>
        <w:t>.</w:t>
      </w:r>
    </w:p>
    <w:p w14:paraId="38388003" w14:textId="3416D09D" w:rsidR="00A46E41" w:rsidRPr="00DA2E5B" w:rsidRDefault="00A46E41" w:rsidP="0018124C">
      <w:pPr>
        <w:numPr>
          <w:ilvl w:val="1"/>
          <w:numId w:val="6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  <w:lang w:val="en-US"/>
        </w:rPr>
        <w:t>Use appropriate plots to present the distributions</w:t>
      </w:r>
      <w:r w:rsidR="00A117A5" w:rsidRPr="00DA2E5B">
        <w:rPr>
          <w:rFonts w:ascii="Garamond" w:hAnsi="Garamond"/>
          <w:color w:val="000000" w:themeColor="text1"/>
          <w:sz w:val="20"/>
          <w:szCs w:val="20"/>
          <w:lang w:val="en-US"/>
        </w:rPr>
        <w:t>.</w:t>
      </w:r>
    </w:p>
    <w:p w14:paraId="195AF5FC" w14:textId="4E77BAD9" w:rsidR="00A117A5" w:rsidRPr="00DA2E5B" w:rsidRDefault="00A117A5" w:rsidP="0018124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Outliers, errors, missing data</w:t>
      </w:r>
      <w:r w:rsidRPr="00DA2E5B">
        <w:rPr>
          <w:rFonts w:ascii="Garamond" w:hAnsi="Garamond" w:cs="pP"/>
          <w:color w:val="000000" w:themeColor="text1"/>
          <w:sz w:val="20"/>
          <w:szCs w:val="20"/>
        </w:rPr>
        <w:t>.</w:t>
      </w:r>
    </w:p>
    <w:p w14:paraId="20CC52CA" w14:textId="48D42D6E" w:rsidR="00A46E41" w:rsidRPr="00DA2E5B" w:rsidRDefault="00A46E41" w:rsidP="00A46E41">
      <w:pPr>
        <w:numPr>
          <w:ilvl w:val="0"/>
          <w:numId w:val="6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Summarise the data (Mean, Median, Mode)</w:t>
      </w:r>
      <w:r w:rsidR="00A117A5" w:rsidRPr="00DA2E5B">
        <w:rPr>
          <w:rFonts w:ascii="Garamond" w:hAnsi="Garamond"/>
          <w:color w:val="000000" w:themeColor="text1"/>
          <w:sz w:val="20"/>
          <w:szCs w:val="20"/>
        </w:rPr>
        <w:t>.</w:t>
      </w:r>
    </w:p>
    <w:p w14:paraId="7AF4D1D8" w14:textId="66B740FA" w:rsidR="00A46E41" w:rsidRPr="00DA2E5B" w:rsidRDefault="00A46E41" w:rsidP="00A46E41">
      <w:pPr>
        <w:pStyle w:val="ListParagraph"/>
        <w:numPr>
          <w:ilvl w:val="1"/>
          <w:numId w:val="6"/>
        </w:numPr>
        <w:rPr>
          <w:rFonts w:ascii="Garamond" w:hAnsi="Garamond"/>
          <w:color w:val="000000" w:themeColor="text1"/>
          <w:sz w:val="20"/>
          <w:szCs w:val="20"/>
          <w:lang w:val="en-GB"/>
        </w:rPr>
      </w:pPr>
      <w:r w:rsidRPr="00DA2E5B">
        <w:rPr>
          <w:rFonts w:ascii="Garamond" w:hAnsi="Garamond"/>
          <w:color w:val="000000" w:themeColor="text1"/>
          <w:sz w:val="20"/>
          <w:szCs w:val="20"/>
          <w:lang w:val="en-US"/>
        </w:rPr>
        <w:t>Summarise the data using whatever statistics you think appropriate.</w:t>
      </w:r>
    </w:p>
    <w:p w14:paraId="5990DC42" w14:textId="4CF2C59D" w:rsidR="00A46E41" w:rsidRPr="00DA2E5B" w:rsidRDefault="00A46E41" w:rsidP="00A46E41">
      <w:pPr>
        <w:numPr>
          <w:ilvl w:val="0"/>
          <w:numId w:val="6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Measure the variability in the data (inter-quartile range, variance, SD, FWHM)</w:t>
      </w:r>
      <w:r w:rsidR="001D0DB9" w:rsidRPr="00DA2E5B">
        <w:rPr>
          <w:rFonts w:ascii="Garamond" w:hAnsi="Garamond"/>
          <w:color w:val="000000" w:themeColor="text1"/>
          <w:sz w:val="20"/>
          <w:szCs w:val="20"/>
        </w:rPr>
        <w:t>.</w:t>
      </w:r>
    </w:p>
    <w:p w14:paraId="1893EF67" w14:textId="2EE82ADE" w:rsidR="001D0DB9" w:rsidRPr="00DA2E5B" w:rsidRDefault="001D0DB9" w:rsidP="001D0DB9">
      <w:pPr>
        <w:numPr>
          <w:ilvl w:val="1"/>
          <w:numId w:val="6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Quantify variability, so we can assess whether differences between groups are real</w:t>
      </w:r>
    </w:p>
    <w:p w14:paraId="255EB7C1" w14:textId="42281C39" w:rsidR="00A46E41" w:rsidRPr="00DA2E5B" w:rsidRDefault="00A46E41" w:rsidP="00A46E41">
      <w:pPr>
        <w:numPr>
          <w:ilvl w:val="0"/>
          <w:numId w:val="6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Quantify the strength of associations between variables (Pearson correlation coefficient)</w:t>
      </w:r>
      <w:r w:rsidR="00095415" w:rsidRPr="00DA2E5B">
        <w:rPr>
          <w:rFonts w:ascii="Garamond" w:hAnsi="Garamond"/>
          <w:color w:val="000000" w:themeColor="text1"/>
          <w:sz w:val="20"/>
          <w:szCs w:val="20"/>
        </w:rPr>
        <w:t>.</w:t>
      </w:r>
    </w:p>
    <w:p w14:paraId="3507A157" w14:textId="5ABD32D1" w:rsidR="001D0DB9" w:rsidRPr="00DA2E5B" w:rsidRDefault="001D0DB9" w:rsidP="001D0DB9">
      <w:pPr>
        <w:numPr>
          <w:ilvl w:val="1"/>
          <w:numId w:val="6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Quantify the effects of interest, so they can be compared between different groups (ACEs, family SEP)</w:t>
      </w:r>
      <w:r w:rsidR="00095415" w:rsidRPr="00DA2E5B">
        <w:rPr>
          <w:rFonts w:ascii="Garamond" w:hAnsi="Garamond"/>
          <w:color w:val="000000" w:themeColor="text1"/>
          <w:sz w:val="20"/>
          <w:szCs w:val="20"/>
        </w:rPr>
        <w:t>.</w:t>
      </w:r>
    </w:p>
    <w:p w14:paraId="1D5D5C9E" w14:textId="77777777" w:rsidR="00A46E41" w:rsidRPr="00DA2E5B" w:rsidRDefault="00A46E41" w:rsidP="00A46E41">
      <w:pPr>
        <w:pStyle w:val="ListParagraph"/>
        <w:numPr>
          <w:ilvl w:val="1"/>
          <w:numId w:val="6"/>
        </w:numPr>
        <w:rPr>
          <w:rFonts w:ascii="Garamond" w:hAnsi="Garamond"/>
          <w:color w:val="000000" w:themeColor="text1"/>
          <w:sz w:val="20"/>
          <w:szCs w:val="20"/>
          <w:lang w:val="en-GB"/>
        </w:rPr>
      </w:pPr>
      <w:r w:rsidRPr="00DA2E5B">
        <w:rPr>
          <w:rFonts w:ascii="Garamond" w:hAnsi="Garamond"/>
          <w:color w:val="000000" w:themeColor="text1"/>
          <w:sz w:val="20"/>
          <w:szCs w:val="20"/>
          <w:lang w:val="en-US"/>
        </w:rPr>
        <w:t>Investigate possible dependencies between the variables.</w:t>
      </w:r>
    </w:p>
    <w:p w14:paraId="418EC661" w14:textId="27534FC6" w:rsidR="00A46E41" w:rsidRPr="00DA2E5B" w:rsidRDefault="00A46E41" w:rsidP="00A46E41">
      <w:pPr>
        <w:pStyle w:val="ListParagraph"/>
        <w:numPr>
          <w:ilvl w:val="1"/>
          <w:numId w:val="6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 w:cs="Segoe UI"/>
          <w:color w:val="000000" w:themeColor="text1"/>
          <w:sz w:val="20"/>
          <w:szCs w:val="20"/>
        </w:rPr>
        <w:t>Bivariate is a great step beyond correlation analysis towards multivariate analysis</w:t>
      </w:r>
      <w:r w:rsidR="00095415" w:rsidRPr="00DA2E5B">
        <w:rPr>
          <w:rFonts w:ascii="Garamond" w:hAnsi="Garamond" w:cs="Segoe UI"/>
          <w:color w:val="000000" w:themeColor="text1"/>
          <w:sz w:val="20"/>
          <w:szCs w:val="20"/>
        </w:rPr>
        <w:t>.</w:t>
      </w:r>
    </w:p>
    <w:p w14:paraId="3DBC308B" w14:textId="77777777" w:rsidR="00A46E41" w:rsidRPr="00DA2E5B" w:rsidRDefault="00A46E41" w:rsidP="00A46E41">
      <w:pPr>
        <w:rPr>
          <w:rFonts w:ascii="Garamond" w:hAnsi="Garamond"/>
          <w:color w:val="000000" w:themeColor="text1"/>
          <w:sz w:val="20"/>
          <w:szCs w:val="20"/>
        </w:rPr>
      </w:pPr>
    </w:p>
    <w:p w14:paraId="32DB185C" w14:textId="6B2B2377" w:rsidR="00A117A5" w:rsidRPr="00DA2E5B" w:rsidRDefault="001D0DB9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Overall and specific tasks</w:t>
      </w:r>
    </w:p>
    <w:p w14:paraId="1A425532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</w:p>
    <w:p w14:paraId="7DCB157C" w14:textId="7A0F8C50" w:rsidR="00A117A5" w:rsidRPr="00DA2E5B" w:rsidRDefault="00A117A5" w:rsidP="00A117A5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b/>
          <w:bCs/>
          <w:noProof w:val="0"/>
          <w:color w:val="000000" w:themeColor="text1"/>
          <w:sz w:val="20"/>
          <w:szCs w:val="20"/>
          <w:u w:val="single"/>
          <w:lang w:val="en-US" w:eastAsia="en-GB"/>
        </w:rPr>
      </w:pPr>
      <w:r w:rsidRPr="00DA2E5B">
        <w:rPr>
          <w:rFonts w:ascii="Garamond" w:eastAsia="Times New Roman" w:hAnsi="Garamond" w:cs="Times New Roman"/>
          <w:b/>
          <w:bCs/>
          <w:noProof w:val="0"/>
          <w:color w:val="000000" w:themeColor="text1"/>
          <w:sz w:val="20"/>
          <w:szCs w:val="20"/>
          <w:u w:val="single"/>
          <w:lang w:val="en-US" w:eastAsia="en-GB"/>
        </w:rPr>
        <w:t xml:space="preserve">Displaying Data </w:t>
      </w:r>
    </w:p>
    <w:p w14:paraId="7E1E6E7B" w14:textId="77777777" w:rsidR="00166448" w:rsidRPr="00DA2E5B" w:rsidRDefault="00A117A5" w:rsidP="00166448">
      <w:pPr>
        <w:pStyle w:val="ListParagraph"/>
        <w:ind w:left="360"/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Tables</w:t>
      </w:r>
      <w:r w:rsidR="00095415"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(</w:t>
      </w:r>
      <w:r w:rsidRPr="00DA2E5B">
        <w:rPr>
          <w:rFonts w:ascii="Garamond" w:hAnsi="Garamond"/>
          <w:color w:val="000000" w:themeColor="text1"/>
          <w:sz w:val="20"/>
          <w:szCs w:val="20"/>
        </w:rPr>
        <w:t>Frequency Tables</w:t>
      </w:r>
      <w:r w:rsidR="00095415" w:rsidRPr="00DA2E5B">
        <w:rPr>
          <w:rFonts w:ascii="Garamond" w:hAnsi="Garamond"/>
          <w:color w:val="000000" w:themeColor="text1"/>
          <w:sz w:val="20"/>
          <w:szCs w:val="20"/>
        </w:rPr>
        <w:t>).</w:t>
      </w:r>
    </w:p>
    <w:p w14:paraId="1ED74881" w14:textId="2CEEA252" w:rsidR="00A117A5" w:rsidRPr="00DA2E5B" w:rsidRDefault="00A117A5" w:rsidP="00166448">
      <w:pPr>
        <w:pStyle w:val="ListParagraph"/>
        <w:ind w:left="36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Figures (composition -static: pie charts, components of components, and tree map to show accumulation to total and absolute measures).</w:t>
      </w:r>
      <w:r w:rsidR="00166448"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Bar Charts</w:t>
      </w:r>
      <w:r w:rsidR="00095415" w:rsidRPr="00DA2E5B">
        <w:rPr>
          <w:rFonts w:ascii="Garamond" w:hAnsi="Garamond"/>
          <w:color w:val="000000" w:themeColor="text1"/>
          <w:sz w:val="20"/>
          <w:szCs w:val="20"/>
        </w:rPr>
        <w:t>, h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istogra</w:t>
      </w:r>
      <w:r w:rsidR="00095415" w:rsidRPr="00DA2E5B">
        <w:rPr>
          <w:rFonts w:ascii="Garamond" w:hAnsi="Garamond"/>
          <w:color w:val="000000" w:themeColor="text1"/>
          <w:sz w:val="20"/>
          <w:szCs w:val="20"/>
        </w:rPr>
        <w:t>ms, and s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catter plots</w:t>
      </w:r>
      <w:r w:rsidR="00095415" w:rsidRPr="00DA2E5B">
        <w:rPr>
          <w:rFonts w:ascii="Garamond" w:hAnsi="Garamond"/>
          <w:color w:val="000000" w:themeColor="text1"/>
          <w:sz w:val="20"/>
          <w:szCs w:val="20"/>
        </w:rPr>
        <w:t>.</w:t>
      </w:r>
    </w:p>
    <w:p w14:paraId="440539A1" w14:textId="70FC6E9C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  <w:lang w:val="en-US"/>
        </w:rPr>
      </w:pPr>
    </w:p>
    <w:p w14:paraId="535D920B" w14:textId="77777777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  <w:u w:val="single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  <w:u w:val="single"/>
        </w:rPr>
        <w:t>Distributions</w:t>
      </w:r>
    </w:p>
    <w:p w14:paraId="47B898F8" w14:textId="61CF61F7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 xml:space="preserve">Use histograms </w:t>
      </w:r>
      <w:r w:rsidR="00166448" w:rsidRPr="00DA2E5B">
        <w:rPr>
          <w:rFonts w:ascii="Garamond" w:hAnsi="Garamond" w:cs="pP"/>
          <w:color w:val="000000" w:themeColor="text1"/>
          <w:sz w:val="20"/>
          <w:szCs w:val="20"/>
        </w:rPr>
        <w:t>to look at</w:t>
      </w:r>
      <w:r w:rsidR="00166448" w:rsidRPr="00DA2E5B">
        <w:rPr>
          <w:rFonts w:ascii="Garamond" w:hAnsi="Garamond" w:cs="pP"/>
          <w:color w:val="000000" w:themeColor="text1"/>
          <w:sz w:val="20"/>
          <w:szCs w:val="20"/>
        </w:rPr>
        <w:t xml:space="preserve"> distribution</w:t>
      </w:r>
      <w:r w:rsidR="00166448" w:rsidRPr="00DA2E5B">
        <w:rPr>
          <w:rFonts w:ascii="Garamond" w:hAnsi="Garamond" w:cs="pP"/>
          <w:color w:val="000000" w:themeColor="text1"/>
          <w:sz w:val="20"/>
          <w:szCs w:val="20"/>
        </w:rPr>
        <w:t>s</w:t>
      </w:r>
      <w:r w:rsidR="00166448" w:rsidRPr="00DA2E5B">
        <w:rPr>
          <w:rFonts w:ascii="Garamond" w:hAnsi="Garamond" w:cs="pP"/>
          <w:color w:val="000000" w:themeColor="text1"/>
          <w:sz w:val="20"/>
          <w:szCs w:val="20"/>
        </w:rPr>
        <w:t xml:space="preserve"> </w:t>
      </w:r>
      <w:r w:rsidRPr="00DA2E5B">
        <w:rPr>
          <w:rFonts w:ascii="Garamond" w:hAnsi="Garamond" w:cs="pP"/>
          <w:color w:val="000000" w:themeColor="text1"/>
          <w:sz w:val="20"/>
          <w:szCs w:val="20"/>
        </w:rPr>
        <w:t>for each column.</w:t>
      </w:r>
    </w:p>
    <w:p w14:paraId="0FD14E4B" w14:textId="77777777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Which variables appear to be normally distributed?</w:t>
      </w:r>
    </w:p>
    <w:p w14:paraId="6BB551CF" w14:textId="110DDBA3" w:rsidR="00A117A5" w:rsidRPr="00DA2E5B" w:rsidRDefault="00A117A5" w:rsidP="00A117A5">
      <w:pPr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 xml:space="preserve">What happens when the data are split by </w:t>
      </w:r>
      <w:r w:rsidR="00166448" w:rsidRPr="00DA2E5B">
        <w:rPr>
          <w:rFonts w:ascii="Garamond" w:hAnsi="Garamond" w:cs="pP"/>
          <w:color w:val="000000" w:themeColor="text1"/>
          <w:sz w:val="20"/>
          <w:szCs w:val="20"/>
        </w:rPr>
        <w:t>categories/different values</w:t>
      </w:r>
      <w:r w:rsidRPr="00DA2E5B">
        <w:rPr>
          <w:rFonts w:ascii="Garamond" w:hAnsi="Garamond" w:cs="pP"/>
          <w:color w:val="000000" w:themeColor="text1"/>
          <w:sz w:val="20"/>
          <w:szCs w:val="20"/>
        </w:rPr>
        <w:t>?</w:t>
      </w:r>
    </w:p>
    <w:p w14:paraId="261065BE" w14:textId="77777777" w:rsidR="00A117A5" w:rsidRPr="00DA2E5B" w:rsidRDefault="00A117A5" w:rsidP="00A117A5">
      <w:pPr>
        <w:rPr>
          <w:rFonts w:ascii="Garamond" w:hAnsi="Garamond" w:cs="pP"/>
          <w:color w:val="000000" w:themeColor="text1"/>
          <w:sz w:val="20"/>
          <w:szCs w:val="20"/>
        </w:rPr>
      </w:pPr>
    </w:p>
    <w:p w14:paraId="5E1BE118" w14:textId="77777777" w:rsidR="00A117A5" w:rsidRPr="00DA2E5B" w:rsidRDefault="00A117A5" w:rsidP="00A117A5">
      <w:pPr>
        <w:rPr>
          <w:rFonts w:ascii="Garamond" w:hAnsi="Garamond" w:cs="pP"/>
          <w:color w:val="000000" w:themeColor="text1"/>
          <w:sz w:val="20"/>
          <w:szCs w:val="20"/>
          <w:u w:val="single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  <w:u w:val="single"/>
        </w:rPr>
        <w:t>Dealing with errors</w:t>
      </w:r>
    </w:p>
    <w:p w14:paraId="6E9742F6" w14:textId="35727D7D" w:rsidR="00A117A5" w:rsidRPr="00DA2E5B" w:rsidRDefault="00166448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T</w:t>
      </w:r>
      <w:r w:rsidR="00A117A5" w:rsidRPr="00DA2E5B">
        <w:rPr>
          <w:rFonts w:ascii="Garamond" w:hAnsi="Garamond" w:cs="pP"/>
          <w:color w:val="000000" w:themeColor="text1"/>
          <w:sz w:val="20"/>
          <w:szCs w:val="20"/>
        </w:rPr>
        <w:t>o take care of suspicious outliers.</w:t>
      </w:r>
    </w:p>
    <w:p w14:paraId="3BF0D120" w14:textId="63FAA484" w:rsidR="00A117A5" w:rsidRPr="00DA2E5B" w:rsidRDefault="00166448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T</w:t>
      </w:r>
      <w:r w:rsidR="00A117A5" w:rsidRPr="00DA2E5B">
        <w:rPr>
          <w:rFonts w:ascii="Garamond" w:hAnsi="Garamond" w:cs="pP"/>
          <w:color w:val="000000" w:themeColor="text1"/>
          <w:sz w:val="20"/>
          <w:szCs w:val="20"/>
        </w:rPr>
        <w:t>o eliminate any columns that appear to contain systematic errors.</w:t>
      </w:r>
    </w:p>
    <w:p w14:paraId="209398E9" w14:textId="77777777" w:rsidR="00A117A5" w:rsidRPr="00DA2E5B" w:rsidRDefault="00A117A5" w:rsidP="00A117A5">
      <w:pPr>
        <w:rPr>
          <w:rFonts w:ascii="Garamond" w:hAnsi="Garamond" w:cs="pP"/>
          <w:color w:val="000000" w:themeColor="text1"/>
          <w:sz w:val="20"/>
          <w:szCs w:val="20"/>
        </w:rPr>
      </w:pPr>
    </w:p>
    <w:p w14:paraId="595DE5C7" w14:textId="77777777" w:rsidR="00A117A5" w:rsidRPr="00DA2E5B" w:rsidRDefault="00A117A5" w:rsidP="00A117A5">
      <w:pPr>
        <w:rPr>
          <w:rFonts w:ascii="Garamond" w:hAnsi="Garamond" w:cs="pP"/>
          <w:color w:val="000000" w:themeColor="text1"/>
          <w:sz w:val="20"/>
          <w:szCs w:val="20"/>
          <w:u w:val="single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  <w:u w:val="single"/>
        </w:rPr>
        <w:t>Box plots</w:t>
      </w:r>
    </w:p>
    <w:p w14:paraId="0244F9E9" w14:textId="5988640E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Use the Box Plot to compare variable distributions b</w:t>
      </w:r>
      <w:r w:rsidR="00F5051A" w:rsidRPr="00DA2E5B">
        <w:rPr>
          <w:rFonts w:ascii="Garamond" w:hAnsi="Garamond" w:cs="pP"/>
          <w:color w:val="000000" w:themeColor="text1"/>
          <w:sz w:val="20"/>
          <w:szCs w:val="20"/>
        </w:rPr>
        <w:t>etween different attributes (columns)</w:t>
      </w:r>
      <w:r w:rsidRPr="00DA2E5B">
        <w:rPr>
          <w:rFonts w:ascii="Garamond" w:hAnsi="Garamond" w:cs="pP"/>
          <w:color w:val="000000" w:themeColor="text1"/>
          <w:sz w:val="20"/>
          <w:szCs w:val="20"/>
        </w:rPr>
        <w:t>.</w:t>
      </w:r>
    </w:p>
    <w:p w14:paraId="2B34015D" w14:textId="4541A0F5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 xml:space="preserve">Which variables have significantly different means between </w:t>
      </w:r>
      <w:r w:rsidR="00F5051A" w:rsidRPr="00DA2E5B">
        <w:rPr>
          <w:rFonts w:ascii="Garamond" w:hAnsi="Garamond" w:cs="pP"/>
          <w:color w:val="000000" w:themeColor="text1"/>
          <w:sz w:val="20"/>
          <w:szCs w:val="20"/>
        </w:rPr>
        <w:t>attributes</w:t>
      </w:r>
      <w:r w:rsidRPr="00DA2E5B">
        <w:rPr>
          <w:rFonts w:ascii="Garamond" w:hAnsi="Garamond" w:cs="pP"/>
          <w:color w:val="000000" w:themeColor="text1"/>
          <w:sz w:val="20"/>
          <w:szCs w:val="20"/>
        </w:rPr>
        <w:t>?</w:t>
      </w:r>
    </w:p>
    <w:p w14:paraId="05251C97" w14:textId="77777777" w:rsidR="00A117A5" w:rsidRPr="00DA2E5B" w:rsidRDefault="00A117A5" w:rsidP="00A117A5">
      <w:pPr>
        <w:rPr>
          <w:rFonts w:ascii="Garamond" w:hAnsi="Garamond" w:cs="pP"/>
          <w:color w:val="000000" w:themeColor="text1"/>
          <w:sz w:val="20"/>
          <w:szCs w:val="20"/>
        </w:rPr>
      </w:pPr>
    </w:p>
    <w:p w14:paraId="7BC68220" w14:textId="77777777" w:rsidR="00A117A5" w:rsidRPr="00DA2E5B" w:rsidRDefault="00A117A5" w:rsidP="00A117A5">
      <w:pPr>
        <w:rPr>
          <w:rFonts w:ascii="Garamond" w:hAnsi="Garamond" w:cs="pP"/>
          <w:color w:val="000000" w:themeColor="text1"/>
          <w:sz w:val="20"/>
          <w:szCs w:val="20"/>
          <w:u w:val="single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  <w:u w:val="single"/>
        </w:rPr>
        <w:t>Scatter plots</w:t>
      </w:r>
    </w:p>
    <w:p w14:paraId="097B0B73" w14:textId="7BE033C9" w:rsidR="00A117A5" w:rsidRPr="00DA2E5B" w:rsidRDefault="00F5051A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Use</w:t>
      </w:r>
      <w:r w:rsidR="00A117A5" w:rsidRPr="00DA2E5B">
        <w:rPr>
          <w:rFonts w:ascii="Garamond" w:hAnsi="Garamond" w:cs="pP"/>
          <w:color w:val="000000" w:themeColor="text1"/>
          <w:sz w:val="20"/>
          <w:szCs w:val="20"/>
        </w:rPr>
        <w:t xml:space="preserve"> Scatter Plot</w:t>
      </w:r>
      <w:r w:rsidRPr="00DA2E5B">
        <w:rPr>
          <w:rFonts w:ascii="Garamond" w:hAnsi="Garamond" w:cs="pP"/>
          <w:color w:val="000000" w:themeColor="text1"/>
          <w:sz w:val="20"/>
          <w:szCs w:val="20"/>
        </w:rPr>
        <w:t>s</w:t>
      </w:r>
      <w:r w:rsidR="00A117A5" w:rsidRPr="00DA2E5B">
        <w:rPr>
          <w:rFonts w:ascii="Garamond" w:hAnsi="Garamond" w:cs="pP"/>
          <w:color w:val="000000" w:themeColor="text1"/>
          <w:sz w:val="20"/>
          <w:szCs w:val="20"/>
        </w:rPr>
        <w:t xml:space="preserve"> to look at covariation between variables.</w:t>
      </w:r>
    </w:p>
    <w:p w14:paraId="668C69DE" w14:textId="1E2327B8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 xml:space="preserve">Use </w:t>
      </w:r>
      <w:r w:rsidR="00F5051A" w:rsidRPr="00DA2E5B">
        <w:rPr>
          <w:rFonts w:ascii="Garamond" w:hAnsi="Garamond" w:cs="pP"/>
          <w:color w:val="000000" w:themeColor="text1"/>
          <w:sz w:val="20"/>
          <w:szCs w:val="20"/>
        </w:rPr>
        <w:t>c</w:t>
      </w:r>
      <w:r w:rsidRPr="00DA2E5B">
        <w:rPr>
          <w:rFonts w:ascii="Garamond" w:hAnsi="Garamond" w:cs="pP"/>
          <w:color w:val="000000" w:themeColor="text1"/>
          <w:sz w:val="20"/>
          <w:szCs w:val="20"/>
        </w:rPr>
        <w:t>orrelations to suggest other interesting projections of the data.</w:t>
      </w:r>
    </w:p>
    <w:p w14:paraId="33C64BBB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</w:p>
    <w:p w14:paraId="595415DB" w14:textId="77777777" w:rsidR="00A117A5" w:rsidRPr="00DA2E5B" w:rsidRDefault="00A117A5" w:rsidP="00A117A5">
      <w:pPr>
        <w:rPr>
          <w:rFonts w:ascii="Garamond" w:hAnsi="Garamond" w:cs="pP"/>
          <w:color w:val="000000" w:themeColor="text1"/>
          <w:sz w:val="20"/>
          <w:szCs w:val="20"/>
          <w:u w:val="single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  <w:u w:val="single"/>
        </w:rPr>
        <w:t>k-means clustering</w:t>
      </w:r>
    </w:p>
    <w:p w14:paraId="09D752FF" w14:textId="45B771EB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Use a k-Means to find clusters in the data set.</w:t>
      </w:r>
    </w:p>
    <w:p w14:paraId="2497AB59" w14:textId="77777777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How many clusters appear to be present?</w:t>
      </w:r>
    </w:p>
    <w:p w14:paraId="69953D56" w14:textId="77777777" w:rsidR="00A117A5" w:rsidRPr="00DA2E5B" w:rsidRDefault="00A117A5" w:rsidP="00A117A5">
      <w:pPr>
        <w:autoSpaceDE w:val="0"/>
        <w:autoSpaceDN w:val="0"/>
        <w:adjustRightInd w:val="0"/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Which features can be used to separate clusters?</w:t>
      </w:r>
    </w:p>
    <w:p w14:paraId="1F2C438C" w14:textId="4FB0457E" w:rsidR="00A117A5" w:rsidRPr="00252099" w:rsidRDefault="00A117A5" w:rsidP="00A117A5">
      <w:pPr>
        <w:rPr>
          <w:rFonts w:ascii="Garamond" w:hAnsi="Garamond" w:cs="pP"/>
          <w:color w:val="000000" w:themeColor="text1"/>
          <w:sz w:val="20"/>
          <w:szCs w:val="20"/>
        </w:rPr>
      </w:pPr>
      <w:r w:rsidRPr="00DA2E5B">
        <w:rPr>
          <w:rFonts w:ascii="Garamond" w:hAnsi="Garamond" w:cs="pP"/>
          <w:color w:val="000000" w:themeColor="text1"/>
          <w:sz w:val="20"/>
          <w:szCs w:val="20"/>
        </w:rPr>
        <w:t>How do the clusters correspond to type?</w:t>
      </w:r>
    </w:p>
    <w:p w14:paraId="0BAEACF2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  <w:lang w:val="en-US"/>
        </w:rPr>
      </w:pPr>
    </w:p>
    <w:p w14:paraId="1780BB3E" w14:textId="77777777" w:rsidR="00A117A5" w:rsidRPr="00DA2E5B" w:rsidRDefault="00A117A5" w:rsidP="00A117A5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b/>
          <w:bCs/>
          <w:noProof w:val="0"/>
          <w:color w:val="000000" w:themeColor="text1"/>
          <w:sz w:val="20"/>
          <w:szCs w:val="20"/>
          <w:u w:val="single"/>
          <w:lang w:val="en-US" w:eastAsia="en-GB"/>
        </w:rPr>
      </w:pPr>
      <w:r w:rsidRPr="00DA2E5B">
        <w:rPr>
          <w:rFonts w:ascii="Garamond" w:eastAsia="Times New Roman" w:hAnsi="Garamond" w:cs="Times New Roman"/>
          <w:b/>
          <w:bCs/>
          <w:noProof w:val="0"/>
          <w:color w:val="000000" w:themeColor="text1"/>
          <w:sz w:val="20"/>
          <w:szCs w:val="20"/>
          <w:u w:val="single"/>
          <w:lang w:val="en-US" w:eastAsia="en-GB"/>
        </w:rPr>
        <w:t>Descriptive statistics</w:t>
      </w:r>
    </w:p>
    <w:p w14:paraId="295401F3" w14:textId="595CF2F8" w:rsidR="00A117A5" w:rsidRPr="0018124C" w:rsidRDefault="00A117A5" w:rsidP="0018124C">
      <w:p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 xml:space="preserve">Need to quantify the effects of interest: </w:t>
      </w:r>
      <w:r w:rsidR="0018124C" w:rsidRPr="0018124C">
        <w:rPr>
          <w:rFonts w:ascii="Garamond" w:hAnsi="Garamond"/>
          <w:color w:val="000000" w:themeColor="text1"/>
          <w:sz w:val="20"/>
          <w:szCs w:val="20"/>
        </w:rPr>
        <w:t xml:space="preserve">SEP </w:t>
      </w:r>
      <w:r w:rsidR="0018124C">
        <w:rPr>
          <w:rFonts w:ascii="Garamond" w:hAnsi="Garamond"/>
          <w:color w:val="000000" w:themeColor="text1"/>
          <w:sz w:val="20"/>
          <w:szCs w:val="20"/>
        </w:rPr>
        <w:t xml:space="preserve">and ACEs on </w:t>
      </w:r>
      <w:r w:rsidR="0018124C" w:rsidRPr="0018124C">
        <w:rPr>
          <w:rFonts w:ascii="Garamond" w:hAnsi="Garamond"/>
          <w:color w:val="000000" w:themeColor="text1"/>
          <w:sz w:val="20"/>
          <w:szCs w:val="20"/>
        </w:rPr>
        <w:t>BHS, AL, subsystems scores, biomarkers.</w:t>
      </w:r>
    </w:p>
    <w:p w14:paraId="16DB83E6" w14:textId="2288F6C1" w:rsidR="00A117A5" w:rsidRPr="00DA2E5B" w:rsidRDefault="00F5051A" w:rsidP="00F5051A">
      <w:p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N</w:t>
      </w:r>
      <w:r w:rsidR="00A117A5" w:rsidRPr="00DA2E5B">
        <w:rPr>
          <w:rFonts w:ascii="Garamond" w:hAnsi="Garamond"/>
          <w:color w:val="000000" w:themeColor="text1"/>
          <w:sz w:val="20"/>
          <w:szCs w:val="20"/>
        </w:rPr>
        <w:t xml:space="preserve">eed to quantify the dispersion </w:t>
      </w:r>
      <w:r w:rsidR="00A117A5" w:rsidRPr="00DA2E5B">
        <w:rPr>
          <w:rFonts w:ascii="Garamond" w:hAnsi="Garamond"/>
          <w:color w:val="000000" w:themeColor="text1"/>
          <w:sz w:val="20"/>
          <w:szCs w:val="20"/>
        </w:rPr>
        <w:t>e.g.,</w:t>
      </w:r>
      <w:r w:rsidR="00A117A5" w:rsidRPr="00DA2E5B">
        <w:rPr>
          <w:rFonts w:ascii="Garamond" w:hAnsi="Garamond"/>
          <w:color w:val="000000" w:themeColor="text1"/>
          <w:sz w:val="20"/>
          <w:szCs w:val="20"/>
        </w:rPr>
        <w:t xml:space="preserve"> are the variations between individuals too great to draw conclusion</w:t>
      </w:r>
      <w:r w:rsidRPr="00DA2E5B">
        <w:rPr>
          <w:rFonts w:ascii="Garamond" w:hAnsi="Garamond"/>
          <w:color w:val="000000" w:themeColor="text1"/>
          <w:sz w:val="20"/>
          <w:szCs w:val="20"/>
        </w:rPr>
        <w:t>s.</w:t>
      </w:r>
    </w:p>
    <w:p w14:paraId="7E5FC001" w14:textId="77777777" w:rsidR="00A117A5" w:rsidRPr="00DA2E5B" w:rsidRDefault="00A117A5" w:rsidP="00A117A5">
      <w:pPr>
        <w:pStyle w:val="ListParagraph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US" w:eastAsia="en-GB"/>
        </w:rPr>
      </w:pPr>
    </w:p>
    <w:p w14:paraId="3A55E212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  <w:proofErr w:type="spellStart"/>
      <w:r w:rsidRPr="00DA2E5B">
        <w:rPr>
          <w:rFonts w:ascii="Garamond" w:hAnsi="Garamond"/>
          <w:color w:val="000000" w:themeColor="text1"/>
          <w:sz w:val="20"/>
          <w:szCs w:val="20"/>
        </w:rPr>
        <w:t>Arithmetic</w:t>
      </w:r>
      <w:proofErr w:type="spellEnd"/>
      <w:r w:rsidRPr="00DA2E5B">
        <w:rPr>
          <w:rFonts w:ascii="Garamond" w:hAnsi="Garamond"/>
          <w:color w:val="000000" w:themeColor="text1"/>
          <w:sz w:val="20"/>
          <w:szCs w:val="20"/>
        </w:rPr>
        <w:t xml:space="preserve"> mean </w:t>
      </w:r>
    </w:p>
    <w:p w14:paraId="0BCEA230" w14:textId="77777777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Can be used for both continuous and discrete data – not for categorical data. Biomarkers, medication, and health risk (alcohol and tobacco? -it depends on categories, e.g., number of drinks or cigarros applies, while YES or NOT does not apply.</w:t>
      </w:r>
    </w:p>
    <w:p w14:paraId="1130B028" w14:textId="77777777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Investigating the Body Mass Index for people with different SEP or ACEs.</w:t>
      </w:r>
    </w:p>
    <w:p w14:paraId="10D85518" w14:textId="77777777" w:rsidR="003F4D7A" w:rsidRPr="00DA2E5B" w:rsidRDefault="003F4D7A" w:rsidP="00A117A5">
      <w:pPr>
        <w:rPr>
          <w:rFonts w:ascii="Garamond" w:hAnsi="Garamond"/>
          <w:color w:val="000000" w:themeColor="text1"/>
          <w:sz w:val="20"/>
          <w:szCs w:val="20"/>
        </w:rPr>
      </w:pPr>
    </w:p>
    <w:p w14:paraId="13E2A229" w14:textId="130DBB55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lastRenderedPageBreak/>
        <w:t>Median</w:t>
      </w:r>
    </w:p>
    <w:p w14:paraId="7873B823" w14:textId="51CD96ED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Middle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observation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-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such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="009805A9"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that</w:t>
      </w:r>
      <w:proofErr w:type="spellEnd"/>
      <w:r w:rsidR="009805A9"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50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% of data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lies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below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its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value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.</w:t>
      </w:r>
    </w:p>
    <w:p w14:paraId="0A6C0E3B" w14:textId="77777777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Main advantage of median over arithmetic mean is insensitivity to outliers (extreme points). This is also the main disadvantage.</w:t>
      </w:r>
    </w:p>
    <w:p w14:paraId="6E6A961E" w14:textId="77777777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Use tables and Box (and Whisker) plots.</w:t>
      </w:r>
    </w:p>
    <w:p w14:paraId="0A0DEEF1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</w:p>
    <w:p w14:paraId="539458B5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  <w:proofErr w:type="spellStart"/>
      <w:r w:rsidRPr="00DA2E5B">
        <w:rPr>
          <w:rFonts w:ascii="Garamond" w:hAnsi="Garamond"/>
          <w:color w:val="000000" w:themeColor="text1"/>
          <w:sz w:val="20"/>
          <w:szCs w:val="20"/>
        </w:rPr>
        <w:t>Mode</w:t>
      </w:r>
      <w:proofErr w:type="spellEnd"/>
      <w:r w:rsidRPr="00DA2E5B">
        <w:rPr>
          <w:rFonts w:ascii="Garamond" w:hAnsi="Garamond"/>
          <w:color w:val="000000" w:themeColor="text1"/>
          <w:sz w:val="20"/>
          <w:szCs w:val="20"/>
        </w:rPr>
        <w:t xml:space="preserve"> </w:t>
      </w:r>
    </w:p>
    <w:p w14:paraId="7D1C0AB1" w14:textId="77777777" w:rsidR="00A117A5" w:rsidRPr="00DA2E5B" w:rsidRDefault="00A117A5" w:rsidP="00A117A5">
      <w:pPr>
        <w:pStyle w:val="ListParagraph"/>
        <w:numPr>
          <w:ilvl w:val="1"/>
          <w:numId w:val="4"/>
        </w:numPr>
        <w:tabs>
          <w:tab w:val="clear" w:pos="1080"/>
          <w:tab w:val="num" w:pos="360"/>
        </w:tabs>
        <w:ind w:left="36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Data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value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or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category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occurring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most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frequently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.</w:t>
      </w:r>
    </w:p>
    <w:p w14:paraId="37D31A91" w14:textId="77777777" w:rsidR="00A117A5" w:rsidRPr="00DA2E5B" w:rsidRDefault="00A117A5" w:rsidP="00A117A5">
      <w:pPr>
        <w:pStyle w:val="ListParagraph"/>
        <w:numPr>
          <w:ilvl w:val="1"/>
          <w:numId w:val="4"/>
        </w:numPr>
        <w:tabs>
          <w:tab w:val="clear" w:pos="1080"/>
          <w:tab w:val="num" w:pos="360"/>
        </w:tabs>
        <w:ind w:left="36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Particularly useful for qualitative data and for discrete data – when fractional values don’t make sense </w:t>
      </w:r>
    </w:p>
    <w:p w14:paraId="38AF06AA" w14:textId="77777777" w:rsidR="00A117A5" w:rsidRPr="00DA2E5B" w:rsidRDefault="00A117A5" w:rsidP="00A117A5">
      <w:pPr>
        <w:pStyle w:val="ListParagraph"/>
        <w:numPr>
          <w:ilvl w:val="1"/>
          <w:numId w:val="4"/>
        </w:numPr>
        <w:tabs>
          <w:tab w:val="clear" w:pos="1080"/>
          <w:tab w:val="num" w:pos="360"/>
        </w:tabs>
        <w:ind w:left="36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ab/>
      </w:r>
      <w:proofErr w:type="gram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e.g.</w:t>
      </w:r>
      <w:proofErr w:type="gram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biomarkers, health risks, SEP measures.</w:t>
      </w:r>
    </w:p>
    <w:p w14:paraId="2D9F875E" w14:textId="77777777" w:rsidR="00A117A5" w:rsidRPr="00DA2E5B" w:rsidRDefault="00A117A5" w:rsidP="00A117A5">
      <w:pPr>
        <w:pStyle w:val="ListParagraph"/>
        <w:numPr>
          <w:ilvl w:val="1"/>
          <w:numId w:val="4"/>
        </w:numPr>
        <w:tabs>
          <w:tab w:val="clear" w:pos="1080"/>
          <w:tab w:val="num" w:pos="360"/>
        </w:tabs>
        <w:ind w:left="36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Use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barplots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to SEP and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ACEs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measures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,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diseases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, and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health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risks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.</w:t>
      </w:r>
    </w:p>
    <w:p w14:paraId="5C18F24B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</w:p>
    <w:p w14:paraId="44141C95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  <w:u w:val="single"/>
        </w:rPr>
      </w:pPr>
      <w:r w:rsidRPr="00DA2E5B">
        <w:rPr>
          <w:rFonts w:ascii="Garamond" w:hAnsi="Garamond"/>
          <w:color w:val="000000" w:themeColor="text1"/>
          <w:sz w:val="20"/>
          <w:szCs w:val="20"/>
          <w:u w:val="single"/>
        </w:rPr>
        <w:t>Variability</w:t>
      </w:r>
    </w:p>
    <w:p w14:paraId="52996B33" w14:textId="77777777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People differ in their characteristics (SEP, ACEs, biomarkers, etc…)  </w:t>
      </w:r>
    </w:p>
    <w:p w14:paraId="62B27305" w14:textId="77777777" w:rsidR="00A117A5" w:rsidRPr="0018124C" w:rsidRDefault="00A117A5" w:rsidP="0018124C">
      <w:pPr>
        <w:rPr>
          <w:rFonts w:ascii="Garamond" w:hAnsi="Garamond"/>
          <w:color w:val="000000" w:themeColor="text1"/>
          <w:sz w:val="20"/>
          <w:szCs w:val="20"/>
        </w:rPr>
      </w:pPr>
      <w:r w:rsidRPr="0018124C">
        <w:rPr>
          <w:rFonts w:ascii="Garamond" w:hAnsi="Garamond"/>
          <w:color w:val="000000" w:themeColor="text1"/>
          <w:sz w:val="20"/>
          <w:szCs w:val="20"/>
        </w:rPr>
        <w:tab/>
      </w:r>
      <w:r w:rsidRPr="00DA2E5B">
        <w:sym w:font="Wingdings" w:char="F0E0"/>
      </w:r>
      <w:r w:rsidRPr="0018124C">
        <w:rPr>
          <w:rFonts w:ascii="Garamond" w:hAnsi="Garamond"/>
          <w:color w:val="000000" w:themeColor="text1"/>
          <w:sz w:val="20"/>
          <w:szCs w:val="20"/>
        </w:rPr>
        <w:t xml:space="preserve">  BMI will vary between people with the same SEP or ACEs.</w:t>
      </w:r>
    </w:p>
    <w:p w14:paraId="72F36B71" w14:textId="77777777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to quantify whether the difference in BMI,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ldl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or cholesterol is due to tobacco or alcohol, other factors, or a combination of the two?</w:t>
      </w:r>
    </w:p>
    <w:p w14:paraId="7F6DCC14" w14:textId="77777777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Use histograms (single var) or scatter plots (two var).</w:t>
      </w:r>
    </w:p>
    <w:p w14:paraId="323B0930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</w:p>
    <w:p w14:paraId="1DDC3BE6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 xml:space="preserve">Measures of dispersion aims to characterise degree of spread or variability within data set. </w:t>
      </w:r>
    </w:p>
    <w:p w14:paraId="24F2A8A5" w14:textId="77777777" w:rsidR="00A117A5" w:rsidRPr="00DA2E5B" w:rsidRDefault="00A117A5" w:rsidP="00A117A5">
      <w:pPr>
        <w:pStyle w:val="ListParagraph"/>
        <w:numPr>
          <w:ilvl w:val="1"/>
          <w:numId w:val="4"/>
        </w:numPr>
        <w:tabs>
          <w:tab w:val="clear" w:pos="1080"/>
          <w:tab w:val="num" w:pos="360"/>
        </w:tabs>
        <w:ind w:left="36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E.g., weight and weigh,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ldl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and HbAc1</w:t>
      </w:r>
    </w:p>
    <w:p w14:paraId="0C3C7D5D" w14:textId="77777777" w:rsidR="00A117A5" w:rsidRPr="00DA2E5B" w:rsidRDefault="00A117A5" w:rsidP="00A117A5">
      <w:pPr>
        <w:pStyle w:val="ListParagraph"/>
        <w:numPr>
          <w:ilvl w:val="1"/>
          <w:numId w:val="4"/>
        </w:numPr>
        <w:tabs>
          <w:tab w:val="clear" w:pos="1080"/>
          <w:tab w:val="num" w:pos="360"/>
        </w:tabs>
        <w:ind w:left="360"/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Use histograms and </w:t>
      </w:r>
      <w:r w:rsidRPr="00DA2E5B">
        <w:rPr>
          <w:rFonts w:ascii="Garamond" w:eastAsia="Times New Roman" w:hAnsi="Garamond"/>
          <w:color w:val="000000" w:themeColor="text1"/>
          <w:sz w:val="20"/>
          <w:szCs w:val="20"/>
        </w:rPr>
        <w:t xml:space="preserve">Box (and Whisker) plots 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to quantify variability in data: </w:t>
      </w:r>
      <w:r w:rsidRPr="00DA2E5B">
        <w:rPr>
          <w:rFonts w:ascii="Garamond" w:eastAsia="Times New Roman" w:hAnsi="Garamond"/>
          <w:color w:val="000000" w:themeColor="text1"/>
          <w:sz w:val="20"/>
          <w:szCs w:val="20"/>
        </w:rPr>
        <w:t xml:space="preserve">Quartiles: divide the distribution in 4 equal parts. </w:t>
      </w:r>
    </w:p>
    <w:p w14:paraId="07A20DD7" w14:textId="77777777" w:rsidR="00A117A5" w:rsidRPr="00DA2E5B" w:rsidRDefault="00A117A5" w:rsidP="00A117A5">
      <w:pPr>
        <w:pStyle w:val="ListParagraph"/>
        <w:ind w:left="144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1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vertAlign w:val="superscript"/>
          <w:lang w:val="en-GB" w:eastAsia="en-GB"/>
        </w:rPr>
        <w:t>st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quartile =25th percentile, 2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vertAlign w:val="superscript"/>
          <w:lang w:val="en-GB" w:eastAsia="en-GB"/>
        </w:rPr>
        <w:t>nd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= 50th percentile (median), 3</w:t>
      </w:r>
      <w:proofErr w:type="gram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vertAlign w:val="superscript"/>
          <w:lang w:val="en-GB" w:eastAsia="en-GB"/>
        </w:rPr>
        <w:t>rd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vertAlign w:val="superscript"/>
          <w:lang w:val="en-GB" w:eastAsia="en-GB"/>
        </w:rPr>
        <w:t xml:space="preserve"> =</w:t>
      </w:r>
      <w:proofErr w:type="gram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75th percentile</w:t>
      </w:r>
    </w:p>
    <w:p w14:paraId="6EF9954B" w14:textId="77777777" w:rsidR="00A117A5" w:rsidRPr="00DA2E5B" w:rsidRDefault="00A117A5" w:rsidP="00A117A5">
      <w:pPr>
        <w:pStyle w:val="ListParagraph"/>
        <w:numPr>
          <w:ilvl w:val="1"/>
          <w:numId w:val="4"/>
        </w:numPr>
        <w:tabs>
          <w:tab w:val="clear" w:pos="1080"/>
          <w:tab w:val="num" w:pos="360"/>
        </w:tabs>
        <w:ind w:left="36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Inter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Quartile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>Range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eastAsia="en-GB"/>
        </w:rPr>
        <w:t xml:space="preserve"> – IQR</w:t>
      </w:r>
    </w:p>
    <w:p w14:paraId="77E1542E" w14:textId="77777777" w:rsidR="00A117A5" w:rsidRPr="00DA2E5B" w:rsidRDefault="00A117A5" w:rsidP="00A117A5">
      <w:pPr>
        <w:pStyle w:val="ListParagraph"/>
        <w:numPr>
          <w:ilvl w:val="2"/>
          <w:numId w:val="4"/>
        </w:numPr>
        <w:tabs>
          <w:tab w:val="clear" w:pos="1800"/>
          <w:tab w:val="num" w:pos="1080"/>
        </w:tabs>
        <w:ind w:left="108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Inter-quartile range: (3rd – 1st quartile) 25th to 75th percentile. </w:t>
      </w:r>
    </w:p>
    <w:p w14:paraId="1A676552" w14:textId="77777777" w:rsidR="00A117A5" w:rsidRPr="00DA2E5B" w:rsidRDefault="00A117A5" w:rsidP="00A117A5">
      <w:pPr>
        <w:pStyle w:val="ListParagraph"/>
        <w:numPr>
          <w:ilvl w:val="2"/>
          <w:numId w:val="4"/>
        </w:numPr>
        <w:tabs>
          <w:tab w:val="clear" w:pos="1800"/>
          <w:tab w:val="num" w:pos="1080"/>
        </w:tabs>
        <w:ind w:left="108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Not sensitive to outliers, but only uses central 50% of observations</w:t>
      </w:r>
    </w:p>
    <w:p w14:paraId="0BA6B0F7" w14:textId="77777777" w:rsidR="00A117A5" w:rsidRPr="00DA2E5B" w:rsidRDefault="00A117A5" w:rsidP="00A117A5">
      <w:pPr>
        <w:rPr>
          <w:rFonts w:ascii="Garamond" w:hAnsi="Garamond"/>
          <w:color w:val="000000" w:themeColor="text1"/>
          <w:sz w:val="20"/>
          <w:szCs w:val="20"/>
        </w:rPr>
      </w:pPr>
    </w:p>
    <w:p w14:paraId="14DFB3B9" w14:textId="77777777" w:rsidR="00A117A5" w:rsidRPr="00DA2E5B" w:rsidRDefault="00A117A5" w:rsidP="00A117A5">
      <w:pPr>
        <w:pStyle w:val="ListParagraph"/>
        <w:numPr>
          <w:ilvl w:val="1"/>
          <w:numId w:val="4"/>
        </w:numPr>
        <w:tabs>
          <w:tab w:val="clear" w:pos="1080"/>
          <w:tab w:val="num" w:pos="360"/>
        </w:tabs>
        <w:ind w:left="36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The variance quantifies amount of variability or spread around the sample mean. The variance of </w:t>
      </w:r>
      <w:r w:rsidRPr="00DA2E5B">
        <w:rPr>
          <w:rFonts w:ascii="Garamond" w:eastAsia="Times New Roman" w:hAnsi="Garamond" w:cs="Times New Roman"/>
          <w:i/>
          <w:iCs/>
          <w:noProof w:val="0"/>
          <w:color w:val="000000" w:themeColor="text1"/>
          <w:sz w:val="20"/>
          <w:szCs w:val="20"/>
          <w:lang w:val="en-GB" w:eastAsia="en-GB"/>
        </w:rPr>
        <w:t>n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observations, </w:t>
      </w:r>
      <w:r w:rsidRPr="00DA2E5B">
        <w:rPr>
          <w:rFonts w:ascii="Garamond" w:eastAsia="Times New Roman" w:hAnsi="Garamond" w:cs="Times New Roman"/>
          <w:i/>
          <w:iCs/>
          <w:noProof w:val="0"/>
          <w:color w:val="000000" w:themeColor="text1"/>
          <w:sz w:val="20"/>
          <w:szCs w:val="20"/>
          <w:lang w:val="en-GB" w:eastAsia="en-GB"/>
        </w:rPr>
        <w:t>x</w:t>
      </w:r>
      <w:proofErr w:type="gramStart"/>
      <w:r w:rsidRPr="00DA2E5B">
        <w:rPr>
          <w:rFonts w:ascii="Garamond" w:eastAsia="Times New Roman" w:hAnsi="Garamond" w:cs="Times New Roman"/>
          <w:i/>
          <w:iCs/>
          <w:noProof w:val="0"/>
          <w:color w:val="000000" w:themeColor="text1"/>
          <w:sz w:val="20"/>
          <w:szCs w:val="20"/>
          <w:vertAlign w:val="subscript"/>
          <w:lang w:val="en-GB" w:eastAsia="en-GB"/>
        </w:rPr>
        <w:t>1</w:t>
      </w:r>
      <w:r w:rsidRPr="00DA2E5B">
        <w:rPr>
          <w:rFonts w:ascii="Garamond" w:eastAsia="Times New Roman" w:hAnsi="Garamond" w:cs="Times New Roman"/>
          <w:i/>
          <w:iCs/>
          <w:noProof w:val="0"/>
          <w:color w:val="000000" w:themeColor="text1"/>
          <w:sz w:val="20"/>
          <w:szCs w:val="20"/>
          <w:lang w:val="en-GB" w:eastAsia="en-GB"/>
        </w:rPr>
        <w:t>,…</w:t>
      </w:r>
      <w:proofErr w:type="gramEnd"/>
      <w:r w:rsidRPr="00DA2E5B">
        <w:rPr>
          <w:rFonts w:ascii="Garamond" w:eastAsia="Times New Roman" w:hAnsi="Garamond" w:cs="Times New Roman"/>
          <w:i/>
          <w:iCs/>
          <w:noProof w:val="0"/>
          <w:color w:val="000000" w:themeColor="text1"/>
          <w:sz w:val="20"/>
          <w:szCs w:val="20"/>
          <w:lang w:val="en-GB" w:eastAsia="en-GB"/>
        </w:rPr>
        <w:t>,</w:t>
      </w:r>
      <w:proofErr w:type="spellStart"/>
      <w:r w:rsidRPr="00DA2E5B">
        <w:rPr>
          <w:rFonts w:ascii="Garamond" w:eastAsia="Times New Roman" w:hAnsi="Garamond" w:cs="Times New Roman"/>
          <w:i/>
          <w:iCs/>
          <w:noProof w:val="0"/>
          <w:color w:val="000000" w:themeColor="text1"/>
          <w:sz w:val="20"/>
          <w:szCs w:val="20"/>
          <w:lang w:val="en-GB" w:eastAsia="en-GB"/>
        </w:rPr>
        <w:t>x</w:t>
      </w:r>
      <w:r w:rsidRPr="00DA2E5B">
        <w:rPr>
          <w:rFonts w:ascii="Garamond" w:eastAsia="Times New Roman" w:hAnsi="Garamond" w:cs="Times New Roman"/>
          <w:i/>
          <w:iCs/>
          <w:noProof w:val="0"/>
          <w:color w:val="000000" w:themeColor="text1"/>
          <w:sz w:val="20"/>
          <w:szCs w:val="20"/>
          <w:vertAlign w:val="subscript"/>
          <w:lang w:val="en-GB" w:eastAsia="en-GB"/>
        </w:rPr>
        <w:t>n</w:t>
      </w:r>
      <w:proofErr w:type="spellEnd"/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, is defined as</w:t>
      </w:r>
    </w:p>
    <w:p w14:paraId="64FE7854" w14:textId="77777777" w:rsidR="00A117A5" w:rsidRPr="00DA2E5B" w:rsidRDefault="00961390" w:rsidP="00A117A5">
      <w:pPr>
        <w:pStyle w:val="ListParagraph"/>
        <w:ind w:left="144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961390">
        <w:rPr>
          <w:rFonts w:ascii="Garamond" w:eastAsia="Times New Roman" w:hAnsi="Garamond" w:cs="Times New Roman"/>
          <w:color w:val="000000" w:themeColor="text1"/>
          <w:sz w:val="20"/>
          <w:szCs w:val="20"/>
          <w:lang w:val="en-GB" w:eastAsia="en-GB"/>
        </w:rPr>
        <w:object w:dxaOrig="8220" w:dyaOrig="2500" w14:anchorId="4073A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2.25pt;height:52.4pt;mso-width-percent:0;mso-height-percent:0;mso-width-percent:0;mso-height-percent:0" o:ole="">
            <v:imagedata r:id="rId7" o:title=""/>
          </v:shape>
          <o:OLEObject Type="Embed" ProgID="Unknown" ShapeID="_x0000_i1025" DrawAspect="Content" ObjectID="_1703268906" r:id="rId8"/>
        </w:object>
      </w:r>
    </w:p>
    <w:p w14:paraId="115B0A3B" w14:textId="77777777" w:rsidR="00A117A5" w:rsidRPr="00DA2E5B" w:rsidRDefault="00A117A5" w:rsidP="00DA2E5B">
      <w:p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e.g., investigating the cholesterol or blood pressure for people with different SEP or ACEs.</w:t>
      </w:r>
    </w:p>
    <w:p w14:paraId="6CA4397F" w14:textId="77777777" w:rsidR="00A117A5" w:rsidRPr="00DA2E5B" w:rsidRDefault="00A117A5" w:rsidP="00A117A5">
      <w:pPr>
        <w:pStyle w:val="ListParagraph"/>
        <w:ind w:left="1440"/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</w:p>
    <w:p w14:paraId="733EA296" w14:textId="77777777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>Standard Deviation (SD)</w:t>
      </w:r>
    </w:p>
    <w:p w14:paraId="529D8608" w14:textId="77777777" w:rsidR="00A117A5" w:rsidRPr="00DA2E5B" w:rsidRDefault="00A117A5" w:rsidP="00D43EAB">
      <w:pPr>
        <w:rPr>
          <w:rFonts w:ascii="Garamond" w:hAnsi="Garamond"/>
          <w:color w:val="000000" w:themeColor="text1"/>
          <w:sz w:val="20"/>
          <w:szCs w:val="20"/>
        </w:rPr>
      </w:pPr>
    </w:p>
    <w:p w14:paraId="0391D3E5" w14:textId="7D512E61" w:rsidR="00A117A5" w:rsidRPr="00DA2E5B" w:rsidRDefault="00A117A5" w:rsidP="00D43EAB">
      <w:pPr>
        <w:rPr>
          <w:rFonts w:ascii="Garamond" w:hAnsi="Garamond"/>
          <w:color w:val="000000" w:themeColor="text1"/>
          <w:sz w:val="20"/>
          <w:szCs w:val="20"/>
        </w:rPr>
      </w:pPr>
      <w:r w:rsidRPr="00DA2E5B">
        <w:rPr>
          <w:rFonts w:ascii="Garamond" w:hAnsi="Garamond"/>
          <w:color w:val="000000" w:themeColor="text1"/>
          <w:sz w:val="20"/>
          <w:szCs w:val="20"/>
        </w:rPr>
        <w:t>Notes:</w:t>
      </w:r>
      <w:r w:rsidR="00D43EAB" w:rsidRPr="00DA2E5B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DA2E5B">
        <w:rPr>
          <w:rFonts w:ascii="Garamond" w:hAnsi="Garamond"/>
          <w:color w:val="000000" w:themeColor="text1"/>
          <w:sz w:val="20"/>
          <w:szCs w:val="20"/>
        </w:rPr>
        <w:t xml:space="preserve">Look at the shapes of a distribution </w:t>
      </w:r>
      <w:r w:rsidRPr="00DA2E5B">
        <w:rPr>
          <w:rFonts w:ascii="Garamond" w:hAnsi="Garamond"/>
          <w:b/>
          <w:bCs/>
          <w:color w:val="000000" w:themeColor="text1"/>
          <w:sz w:val="20"/>
          <w:szCs w:val="20"/>
        </w:rPr>
        <w:t>Skewness</w:t>
      </w:r>
      <w:r w:rsidRPr="00DA2E5B">
        <w:rPr>
          <w:rFonts w:ascii="Garamond" w:hAnsi="Garamond"/>
          <w:color w:val="000000" w:themeColor="text1"/>
          <w:sz w:val="20"/>
          <w:szCs w:val="20"/>
        </w:rPr>
        <w:t xml:space="preserve"> measures symmetry around the mean</w:t>
      </w:r>
    </w:p>
    <w:p w14:paraId="0C7AAA2C" w14:textId="77777777" w:rsidR="00A117A5" w:rsidRPr="00DA2E5B" w:rsidRDefault="00A117A5" w:rsidP="00D43EAB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Positively skewed 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sym w:font="Wingdings" w:char="F0E0"/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long right tail. </w:t>
      </w:r>
    </w:p>
    <w:p w14:paraId="58DF1361" w14:textId="77777777" w:rsidR="00A117A5" w:rsidRPr="00DA2E5B" w:rsidRDefault="00A117A5" w:rsidP="00D43EAB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Negatively skewed </w:t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sym w:font="Wingdings" w:char="F0E0"/>
      </w:r>
      <w:r w:rsidRPr="00DA2E5B">
        <w:rPr>
          <w:rFonts w:ascii="Garamond" w:eastAsia="Times New Roman" w:hAnsi="Garamond" w:cs="Times New Roman"/>
          <w:noProof w:val="0"/>
          <w:color w:val="000000" w:themeColor="text1"/>
          <w:sz w:val="20"/>
          <w:szCs w:val="20"/>
          <w:lang w:val="en-GB" w:eastAsia="en-GB"/>
        </w:rPr>
        <w:t xml:space="preserve"> long left tail. </w:t>
      </w:r>
    </w:p>
    <w:p w14:paraId="79DB6EEC" w14:textId="4B09AB3D" w:rsidR="00A117A5" w:rsidRPr="00DA2E5B" w:rsidRDefault="00A117A5" w:rsidP="00A117A5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t xml:space="preserve">Symmetric </w:t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sym w:font="Wingdings" w:char="F0E0"/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t xml:space="preserve"> equal tails</w:t>
      </w:r>
      <w:r w:rsidR="00D43EAB"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t xml:space="preserve">. </w:t>
      </w:r>
      <w:r w:rsidRPr="00DA2E5B">
        <w:rPr>
          <w:rFonts w:ascii="Garamond" w:hAnsi="Garamond"/>
          <w:sz w:val="20"/>
          <w:szCs w:val="20"/>
          <w:lang w:val="en-US"/>
        </w:rPr>
        <w:t>If skewed, median and IQR are preferable</w:t>
      </w:r>
    </w:p>
    <w:p w14:paraId="2EA6AF41" w14:textId="77777777" w:rsidR="0018124C" w:rsidRDefault="0018124C" w:rsidP="00D43EAB">
      <w:pPr>
        <w:rPr>
          <w:rFonts w:ascii="Garamond" w:hAnsi="Garamond"/>
          <w:sz w:val="20"/>
          <w:szCs w:val="20"/>
        </w:rPr>
      </w:pPr>
    </w:p>
    <w:p w14:paraId="723B47AF" w14:textId="63D7AD2C" w:rsidR="00A117A5" w:rsidRPr="00252099" w:rsidRDefault="00A117A5" w:rsidP="00252099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0"/>
          <w:szCs w:val="20"/>
          <w:u w:val="single"/>
        </w:rPr>
      </w:pPr>
      <w:r w:rsidRPr="00252099">
        <w:rPr>
          <w:rFonts w:ascii="Garamond" w:hAnsi="Garamond"/>
          <w:b/>
          <w:bCs/>
          <w:sz w:val="20"/>
          <w:szCs w:val="20"/>
          <w:u w:val="single"/>
        </w:rPr>
        <w:t>Correlation of two variables</w:t>
      </w:r>
    </w:p>
    <w:p w14:paraId="6739F50A" w14:textId="21E2B622" w:rsidR="00A117A5" w:rsidRPr="00DA2E5B" w:rsidRDefault="00A117A5" w:rsidP="00D43EAB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t>If a relationship exists between two variables (</w:t>
      </w:r>
      <w:r w:rsidR="00252099"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t>e.g.,</w:t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t xml:space="preserve"> BMI or blood pressure and SEP or ACEs), we say that they have a correlation, or dependence.</w:t>
      </w:r>
    </w:p>
    <w:p w14:paraId="357A7333" w14:textId="77777777" w:rsidR="00A117A5" w:rsidRPr="00DA2E5B" w:rsidRDefault="00A117A5" w:rsidP="00D43EAB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t>We are often interested in establishing whether a linear relationship exists between two things.</w:t>
      </w:r>
    </w:p>
    <w:p w14:paraId="35A23AF4" w14:textId="77777777" w:rsidR="00A117A5" w:rsidRPr="00DA2E5B" w:rsidRDefault="00A117A5" w:rsidP="00D43EAB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  <w:t>One method of calculating the correlation is the Pearson Correlation Coefficient.</w:t>
      </w:r>
    </w:p>
    <w:p w14:paraId="2BBC6ACC" w14:textId="77777777" w:rsidR="00A117A5" w:rsidRPr="00DA2E5B" w:rsidRDefault="00A117A5" w:rsidP="00A117A5">
      <w:pPr>
        <w:ind w:left="720"/>
        <w:rPr>
          <w:rFonts w:ascii="Garamond" w:hAnsi="Garamond"/>
          <w:sz w:val="20"/>
          <w:szCs w:val="20"/>
        </w:rPr>
      </w:pPr>
      <w:r w:rsidRPr="00DA2E5B">
        <w:rPr>
          <w:rFonts w:ascii="Garamond" w:hAnsi="Garamond"/>
          <w:sz w:val="20"/>
          <w:szCs w:val="20"/>
        </w:rPr>
        <w:drawing>
          <wp:inline distT="0" distB="0" distL="0" distR="0" wp14:anchorId="5DDEDDF9" wp14:editId="4C08D00E">
            <wp:extent cx="1536492" cy="555753"/>
            <wp:effectExtent l="0" t="0" r="635" b="3175"/>
            <wp:docPr id="12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ED605A-AD95-D34C-AD08-C9C4A26BC3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1ED605A-AD95-D34C-AD08-C9C4A26BC3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057" cy="5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AE0" w14:textId="77777777" w:rsidR="00A117A5" w:rsidRPr="00DA2E5B" w:rsidRDefault="00A117A5" w:rsidP="00A117A5">
      <w:pPr>
        <w:rPr>
          <w:rFonts w:ascii="Garamond" w:hAnsi="Garamond"/>
          <w:b/>
          <w:bCs/>
          <w:sz w:val="20"/>
          <w:szCs w:val="20"/>
          <w:u w:val="single"/>
        </w:rPr>
      </w:pPr>
      <w:r w:rsidRPr="00DA2E5B">
        <w:rPr>
          <w:rFonts w:ascii="Garamond" w:hAnsi="Garamond"/>
          <w:b/>
          <w:bCs/>
          <w:sz w:val="20"/>
          <w:szCs w:val="20"/>
          <w:u w:val="single"/>
        </w:rPr>
        <w:t>4. The normal distribution</w:t>
      </w:r>
    </w:p>
    <w:p w14:paraId="72947A40" w14:textId="3309EC36" w:rsidR="00A117A5" w:rsidRPr="00DA2E5B" w:rsidRDefault="00A117A5" w:rsidP="00A117A5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 xml:space="preserve">Using the Normal distribution as a model for the population </w:t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behavior</w:t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, we can use it to answer questions like</w:t>
      </w:r>
    </w:p>
    <w:p w14:paraId="4522D239" w14:textId="052BCB1F" w:rsidR="00A117A5" w:rsidRPr="00DA2E5B" w:rsidRDefault="00A117A5" w:rsidP="00A117A5">
      <w:pPr>
        <w:pStyle w:val="ListParagraph"/>
        <w:numPr>
          <w:ilvl w:val="2"/>
          <w:numId w:val="5"/>
        </w:numPr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Does this population have a larger/smaller mean than another population? (</w:t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e.g.,</w:t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 xml:space="preserve"> </w:t>
      </w:r>
      <w:r w:rsidR="0018124C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low</w:t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 xml:space="preserve"> vs </w:t>
      </w:r>
      <w:r w:rsidR="0018124C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high SEP</w:t>
      </w: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)</w:t>
      </w:r>
      <w:r w:rsidR="0018124C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.</w:t>
      </w:r>
    </w:p>
    <w:p w14:paraId="63E7C0FA" w14:textId="77777777" w:rsidR="00A117A5" w:rsidRPr="00DA2E5B" w:rsidRDefault="00A117A5" w:rsidP="00A117A5">
      <w:pPr>
        <w:pStyle w:val="ListParagraph"/>
        <w:numPr>
          <w:ilvl w:val="2"/>
          <w:numId w:val="5"/>
        </w:numPr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</w:pPr>
      <w:r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Does this population have a larger/smaller variance than another population?</w:t>
      </w:r>
    </w:p>
    <w:p w14:paraId="67A55C62" w14:textId="7691CF7C" w:rsidR="00D43EAB" w:rsidRPr="00DA2E5B" w:rsidRDefault="0018124C" w:rsidP="00E55176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noProof w:val="0"/>
          <w:sz w:val="20"/>
          <w:szCs w:val="20"/>
          <w:lang w:val="en-GB" w:eastAsia="en-GB"/>
        </w:rPr>
      </w:pPr>
      <w:r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To</w:t>
      </w:r>
      <w:r w:rsidR="00A117A5"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 xml:space="preserve"> use </w:t>
      </w:r>
      <w:r w:rsidR="00A117A5" w:rsidRPr="00DA2E5B">
        <w:rPr>
          <w:rFonts w:ascii="Garamond" w:eastAsia="Times New Roman" w:hAnsi="Garamond" w:cs="Times New Roman"/>
          <w:i/>
          <w:iCs/>
          <w:noProof w:val="0"/>
          <w:sz w:val="20"/>
          <w:szCs w:val="20"/>
          <w:lang w:val="en-US" w:eastAsia="en-GB"/>
        </w:rPr>
        <w:t>hypothesis testing</w:t>
      </w:r>
      <w:r w:rsidR="00A117A5"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 xml:space="preserve"> to answer these types of questions and potentially show a statistically significant difference between </w:t>
      </w:r>
      <w:r w:rsidR="00095415" w:rsidRPr="00DA2E5B">
        <w:rPr>
          <w:rFonts w:ascii="Garamond" w:eastAsia="Times New Roman" w:hAnsi="Garamond" w:cs="Times New Roman"/>
          <w:noProof w:val="0"/>
          <w:sz w:val="20"/>
          <w:szCs w:val="20"/>
          <w:lang w:val="en-US" w:eastAsia="en-GB"/>
        </w:rPr>
        <w:t>variables of interest.</w:t>
      </w:r>
    </w:p>
    <w:sectPr w:rsidR="00D43EAB" w:rsidRPr="00DA2E5B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FB18" w14:textId="77777777" w:rsidR="00961390" w:rsidRDefault="00961390" w:rsidP="009805A9">
      <w:r>
        <w:separator/>
      </w:r>
    </w:p>
  </w:endnote>
  <w:endnote w:type="continuationSeparator" w:id="0">
    <w:p w14:paraId="432716BF" w14:textId="77777777" w:rsidR="00961390" w:rsidRDefault="00961390" w:rsidP="0098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P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3758"/>
      <w:docPartObj>
        <w:docPartGallery w:val="Page Numbers (Bottom of Page)"/>
        <w:docPartUnique/>
      </w:docPartObj>
    </w:sdtPr>
    <w:sdtContent>
      <w:p w14:paraId="01147F70" w14:textId="107386CA" w:rsidR="009805A9" w:rsidRDefault="009805A9" w:rsidP="009478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0A66BF" w14:textId="77777777" w:rsidR="009805A9" w:rsidRDefault="009805A9" w:rsidP="009805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7431888"/>
      <w:docPartObj>
        <w:docPartGallery w:val="Page Numbers (Bottom of Page)"/>
        <w:docPartUnique/>
      </w:docPartObj>
    </w:sdtPr>
    <w:sdtContent>
      <w:p w14:paraId="68009DBF" w14:textId="5CE74603" w:rsidR="009805A9" w:rsidRDefault="009805A9" w:rsidP="009478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8784DC" w14:textId="77777777" w:rsidR="009805A9" w:rsidRDefault="009805A9" w:rsidP="009805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5823" w14:textId="77777777" w:rsidR="00961390" w:rsidRDefault="00961390" w:rsidP="009805A9">
      <w:r>
        <w:separator/>
      </w:r>
    </w:p>
  </w:footnote>
  <w:footnote w:type="continuationSeparator" w:id="0">
    <w:p w14:paraId="5854BFC2" w14:textId="77777777" w:rsidR="00961390" w:rsidRDefault="00961390" w:rsidP="00980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0B18"/>
    <w:multiLevelType w:val="hybridMultilevel"/>
    <w:tmpl w:val="BA54D65A"/>
    <w:lvl w:ilvl="0" w:tplc="B79C7E5E">
      <w:start w:val="1"/>
      <w:numFmt w:val="lowerLetter"/>
      <w:lvlText w:val="%1)"/>
      <w:lvlJc w:val="left"/>
      <w:pPr>
        <w:ind w:left="360" w:hanging="360"/>
      </w:pPr>
      <w:rPr>
        <w:rFonts w:ascii="Garamond" w:eastAsia="Times New Roman" w:hAnsi="Garamond" w:cs="Times New Roman"/>
      </w:r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Ø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Ø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Ø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Ø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Ø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Ø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Ø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1459C"/>
    <w:multiLevelType w:val="hybridMultilevel"/>
    <w:tmpl w:val="726AACC0"/>
    <w:lvl w:ilvl="0" w:tplc="FFFFFFFF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2287ECB"/>
    <w:multiLevelType w:val="hybridMultilevel"/>
    <w:tmpl w:val="B5F64042"/>
    <w:lvl w:ilvl="0" w:tplc="2AD8F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574768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78A7C9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3DCF3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248FC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100A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34C92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716E4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2F402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1E05A8"/>
    <w:multiLevelType w:val="hybridMultilevel"/>
    <w:tmpl w:val="6D888D2C"/>
    <w:lvl w:ilvl="0" w:tplc="4F305AA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2BE8ABD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5392803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132CE8C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B7F4A9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F04FE3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2A16D86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812E296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C7F0FD5C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" w15:restartNumberingAfterBreak="0">
    <w:nsid w:val="28F8712D"/>
    <w:multiLevelType w:val="hybridMultilevel"/>
    <w:tmpl w:val="4E2A2D6C"/>
    <w:lvl w:ilvl="0" w:tplc="057476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5366DBC"/>
    <w:multiLevelType w:val="hybridMultilevel"/>
    <w:tmpl w:val="4D425C82"/>
    <w:lvl w:ilvl="0" w:tplc="7B8C488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96CB3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07FF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EC3B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8FD7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6B65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2995A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6066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2C05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F0B37"/>
    <w:multiLevelType w:val="hybridMultilevel"/>
    <w:tmpl w:val="1B560C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3775FE"/>
    <w:multiLevelType w:val="hybridMultilevel"/>
    <w:tmpl w:val="C304EB0E"/>
    <w:lvl w:ilvl="0" w:tplc="FFFFFFFF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FA"/>
    <w:rsid w:val="00095415"/>
    <w:rsid w:val="00166448"/>
    <w:rsid w:val="0018124C"/>
    <w:rsid w:val="001D0DB9"/>
    <w:rsid w:val="001F68FA"/>
    <w:rsid w:val="00252099"/>
    <w:rsid w:val="003D67E5"/>
    <w:rsid w:val="003F4D7A"/>
    <w:rsid w:val="007E3F55"/>
    <w:rsid w:val="00961390"/>
    <w:rsid w:val="009805A9"/>
    <w:rsid w:val="00A117A5"/>
    <w:rsid w:val="00A46E41"/>
    <w:rsid w:val="00D43EAB"/>
    <w:rsid w:val="00DA2E5B"/>
    <w:rsid w:val="00E51A85"/>
    <w:rsid w:val="00E55176"/>
    <w:rsid w:val="00F5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9B02"/>
  <w15:chartTrackingRefBased/>
  <w15:docId w15:val="{27FAFDE6-81D9-4D4E-A2BE-3F9F3090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F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FA"/>
    <w:pPr>
      <w:ind w:left="720"/>
      <w:contextualSpacing/>
    </w:pPr>
    <w:rPr>
      <w:rFonts w:asciiTheme="minorHAnsi" w:eastAsiaTheme="minorHAnsi" w:hAnsiTheme="minorHAnsi" w:cstheme="minorBidi"/>
      <w:noProof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009805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5A9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8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rivillas</dc:creator>
  <cp:keywords/>
  <dc:description/>
  <cp:lastModifiedBy>juan rivillas</cp:lastModifiedBy>
  <cp:revision>21</cp:revision>
  <dcterms:created xsi:type="dcterms:W3CDTF">2022-01-09T17:38:00Z</dcterms:created>
  <dcterms:modified xsi:type="dcterms:W3CDTF">2022-01-09T21:28:00Z</dcterms:modified>
</cp:coreProperties>
</file>