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That makes perfect sense and is actually a classic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"Inside-Out" enterprise strategy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Starting with an internal employee tool is the safest way to "battle-test" your logic before letting the general public touch it.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building for employees first, you get a "controlled environment" where users are more forgiving of small bugs, and you can refine the "Agnostic Engine" based on the actual messy files they deal with every day.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"Inside-Out" Roadmap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structure the plan as a two-phase rollout. This is a core part of the "Completion-Proof" strategy because it gives you a major win (Phase 1) before you take on the complexity of a public-facing site (Phase 2).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1: The Internal Utility (The "Employee Optimizer")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Speed and power.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Standalone internal site or browser extension.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 employees to take "bad" files they’ve already received and "fix" them instantly.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Saves the company money on Adobe licenses and reduces "cleanup" time.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2: The External Gateway (The "Client Intake")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Simplicity and "Grandma-proof" UI.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Integrated directly into the company’s public upload page.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Prevent bad files from ever reaching the employees.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Improves the customer experience (CX) and automates the entire triage process.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Updated Manual Sections: Transition Planning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reflect this, we need to add a "Transition Strategy" section to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Manual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Internal Manual: Business Strategy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"Feedback Loop":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to collect "failure cases" from employees in Phase 1 to improve the engine for Phase 2.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Permission Gates: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Planning how to toggle "Advanced Features" (for employees) vs. "Simplified Features" (for clients).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Employees get a "Manual DPI override" button; clients just get an "Auto-Optimize" bar.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Selling Points: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"This tool pays for itself in Phase 1 by cutting Adobe costs. Phase 2 is pure profit via automation."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Why this protects your "Finish Line"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 of the biggest reasons devs don't finish is because they try to build the "Public Version" first. Public versions require: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Perfect CSS/Design.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Complex Error Handling (for "unpredictable" users).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High-level Security Audits.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starting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Employee 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can build a "Ugly but Powerful" version that works. Once the company sees the value, they will actually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time to polish it for the clients.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"Success Criteria" for Version 1.0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manual,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"Definition of Done"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first release should be: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employee can drop a "sideways HEIC" or "messy TIFF" and get an "upright, clean PDF."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Stapling: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employee can merge 5 different image types into 1 PDF.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final PDF is &lt; 5MB without losing text clarity.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 in the Plan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that we’ve locked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Inside-Out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strategy, we should define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"Internal Feedback System."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the part of the plan that tells you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you'll know Phase 1 is successful enough to move to Phase 2.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draft the "Success Metrics" page for the internal rollout?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(This includes things like "Average time saved per document" and "Adobe license reduction count").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